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小标宋简体" w:hAnsi="Calibri" w:eastAsia="方正小标宋简体" w:cs="Times New Roman"/>
          <w:kern w:val="2"/>
          <w:sz w:val="44"/>
          <w:szCs w:val="44"/>
          <w:lang w:val="en-US" w:eastAsia="zh-CN" w:bidi="ar-SA"/>
        </w:rPr>
      </w:pPr>
      <w:r>
        <w:rPr>
          <w:rFonts w:hint="eastAsia" w:ascii="方正小标宋简体" w:hAnsi="Calibri" w:eastAsia="方正小标宋简体" w:cs="Times New Roman"/>
          <w:kern w:val="2"/>
          <w:sz w:val="44"/>
          <w:szCs w:val="44"/>
          <w:lang w:val="en-US" w:eastAsia="zh-CN" w:bidi="ar-SA"/>
        </w:rPr>
        <w:t>万载县应急管理局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方正小标宋简体" w:hAnsi="Calibri" w:eastAsia="方正小标宋简体" w:cs="Times New Roman"/>
          <w:kern w:val="2"/>
          <w:sz w:val="44"/>
          <w:szCs w:val="44"/>
          <w:lang w:val="en-US" w:eastAsia="zh-CN" w:bidi="ar-SA"/>
        </w:rPr>
      </w:pPr>
      <w:bookmarkStart w:id="0" w:name="_GoBack"/>
      <w:r>
        <w:rPr>
          <w:rFonts w:hint="eastAsia" w:ascii="方正小标宋简体" w:hAnsi="Calibri" w:eastAsia="方正小标宋简体" w:cs="Times New Roman"/>
          <w:kern w:val="2"/>
          <w:sz w:val="44"/>
          <w:szCs w:val="44"/>
          <w:lang w:val="en-US" w:eastAsia="zh-CN" w:bidi="ar-SA"/>
        </w:rPr>
        <w:t>2021年政府信息公开工作年度报告</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eastAsia" w:ascii="宋体" w:hAnsi="宋体" w:eastAsia="宋体" w:cs="宋体"/>
          <w:b/>
          <w:bCs/>
          <w:i w:val="0"/>
          <w:iCs w:val="0"/>
          <w:caps w:val="0"/>
          <w:color w:val="333333"/>
          <w:spacing w:val="0"/>
          <w:sz w:val="24"/>
          <w:szCs w:val="24"/>
          <w:shd w:val="clear" w:fill="FFFFFF"/>
        </w:rPr>
      </w:pPr>
      <w:r>
        <w:rPr>
          <w:rFonts w:ascii="仿宋_GB2312" w:hAnsi="仿宋_GB2312" w:eastAsia="仿宋_GB2312" w:cs="仿宋_GB2312"/>
          <w:i w:val="0"/>
          <w:iCs w:val="0"/>
          <w:spacing w:val="0"/>
          <w:sz w:val="31"/>
          <w:szCs w:val="31"/>
          <w:shd w:val="clear" w:fill="FFFFFF"/>
        </w:rPr>
        <w:t>本报告依据《中华人民共和国政府信息公开条例》（国务院令第</w:t>
      </w:r>
      <w:r>
        <w:rPr>
          <w:rFonts w:hint="eastAsia" w:ascii="仿宋_GB2312" w:hAnsi="仿宋_GB2312" w:eastAsia="仿宋_GB2312" w:cs="仿宋_GB2312"/>
          <w:i w:val="0"/>
          <w:iCs w:val="0"/>
          <w:spacing w:val="0"/>
          <w:sz w:val="31"/>
          <w:szCs w:val="31"/>
          <w:shd w:val="clear" w:fill="FFFFFF"/>
        </w:rPr>
        <w:t>711号，以下简称新《条例》）和《国务院办公厅政府信息与政务公开办公室关于政府信息公开工作年度报告有关事项的通知》（国办公开办函〔2019〕60号）要求，本年度报告中所列数据的统计期限自202</w:t>
      </w:r>
      <w:r>
        <w:rPr>
          <w:rFonts w:hint="eastAsia" w:ascii="仿宋_GB2312" w:hAnsi="仿宋_GB2312" w:eastAsia="仿宋_GB2312" w:cs="仿宋_GB2312"/>
          <w:i w:val="0"/>
          <w:iCs w:val="0"/>
          <w:spacing w:val="0"/>
          <w:sz w:val="31"/>
          <w:szCs w:val="31"/>
          <w:shd w:val="clear" w:fill="FFFFFF"/>
          <w:lang w:val="en-US" w:eastAsia="zh-CN"/>
        </w:rPr>
        <w:t>1</w:t>
      </w:r>
      <w:r>
        <w:rPr>
          <w:rFonts w:hint="eastAsia" w:ascii="仿宋_GB2312" w:hAnsi="仿宋_GB2312" w:eastAsia="仿宋_GB2312" w:cs="仿宋_GB2312"/>
          <w:i w:val="0"/>
          <w:iCs w:val="0"/>
          <w:spacing w:val="0"/>
          <w:sz w:val="31"/>
          <w:szCs w:val="31"/>
          <w:shd w:val="clear" w:fill="FFFFFF"/>
        </w:rPr>
        <w:t>年1月1日起至202</w:t>
      </w:r>
      <w:r>
        <w:rPr>
          <w:rFonts w:hint="eastAsia" w:ascii="仿宋_GB2312" w:hAnsi="仿宋_GB2312" w:eastAsia="仿宋_GB2312" w:cs="仿宋_GB2312"/>
          <w:i w:val="0"/>
          <w:iCs w:val="0"/>
          <w:spacing w:val="0"/>
          <w:sz w:val="31"/>
          <w:szCs w:val="31"/>
          <w:shd w:val="clear" w:fill="FFFFFF"/>
          <w:lang w:val="en-US" w:eastAsia="zh-CN"/>
        </w:rPr>
        <w:t>1</w:t>
      </w:r>
      <w:r>
        <w:rPr>
          <w:rFonts w:hint="eastAsia" w:ascii="仿宋_GB2312" w:hAnsi="仿宋_GB2312" w:eastAsia="仿宋_GB2312" w:cs="仿宋_GB2312"/>
          <w:i w:val="0"/>
          <w:iCs w:val="0"/>
          <w:spacing w:val="0"/>
          <w:sz w:val="31"/>
          <w:szCs w:val="31"/>
          <w:shd w:val="clear" w:fill="FFFFFF"/>
        </w:rPr>
        <w:t>年12月31日止。全文包括总体情况、主动公开政府信息情况、收到和处理政府信息公开申请情况、政府信息公开行政复议行政诉讼情况、存在的主要问题及改进情况、其他需要报告的事项。本年度报告的电子版可以从万载县人民政府网站（http://www.wanzai.gov.cn/）下载。如对本报告有任何疑问，请与万载县应急管理局联系（地址：万载县宝塔东路268号，电话：8829318，邮编：336100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3" w:firstLineChars="200"/>
        <w:jc w:val="both"/>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b/>
          <w:bCs/>
          <w:i w:val="0"/>
          <w:iCs w:val="0"/>
          <w:caps w:val="0"/>
          <w:color w:val="333333"/>
          <w:spacing w:val="0"/>
          <w:sz w:val="32"/>
          <w:szCs w:val="32"/>
          <w:shd w:val="clear" w:fill="FFFFFF"/>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pPr>
      <w:r>
        <w:rPr>
          <w:rFonts w:ascii="仿宋_GB2312" w:hAnsi="仿宋_GB2312" w:eastAsia="仿宋_GB2312" w:cs="仿宋_GB2312"/>
          <w:i w:val="0"/>
          <w:iCs w:val="0"/>
          <w:spacing w:val="0"/>
          <w:sz w:val="31"/>
          <w:szCs w:val="31"/>
          <w:shd w:val="clear" w:fill="FFFFFF"/>
        </w:rPr>
        <w:t>2</w:t>
      </w:r>
      <w:r>
        <w:rPr>
          <w:rFonts w:hint="eastAsia" w:ascii="仿宋_GB2312" w:hAnsi="仿宋_GB2312" w:eastAsia="仿宋_GB2312" w:cs="仿宋_GB2312"/>
          <w:i w:val="0"/>
          <w:iCs w:val="0"/>
          <w:spacing w:val="0"/>
          <w:sz w:val="31"/>
          <w:szCs w:val="31"/>
          <w:shd w:val="clear" w:fill="FFFFFF"/>
        </w:rPr>
        <w:t>02</w:t>
      </w:r>
      <w:r>
        <w:rPr>
          <w:rFonts w:hint="eastAsia" w:ascii="仿宋_GB2312" w:hAnsi="仿宋_GB2312" w:eastAsia="仿宋_GB2312" w:cs="仿宋_GB2312"/>
          <w:i w:val="0"/>
          <w:iCs w:val="0"/>
          <w:spacing w:val="0"/>
          <w:sz w:val="31"/>
          <w:szCs w:val="31"/>
          <w:shd w:val="clear" w:fill="FFFFFF"/>
          <w:lang w:val="en-US" w:eastAsia="zh-CN"/>
        </w:rPr>
        <w:t>1</w:t>
      </w:r>
      <w:r>
        <w:rPr>
          <w:rFonts w:hint="eastAsia" w:ascii="仿宋_GB2312" w:hAnsi="仿宋_GB2312" w:eastAsia="仿宋_GB2312" w:cs="仿宋_GB2312"/>
          <w:i w:val="0"/>
          <w:iCs w:val="0"/>
          <w:spacing w:val="0"/>
          <w:sz w:val="31"/>
          <w:szCs w:val="31"/>
          <w:shd w:val="clear" w:fill="FFFFFF"/>
        </w:rPr>
        <w:t>年万载县应急管理局坚持以习近平新时代中国特色社会主义思想为指导，深入贯彻党的十九大和十九届二中、三中、四中、五中</w:t>
      </w:r>
      <w:r>
        <w:rPr>
          <w:rFonts w:hint="eastAsia" w:ascii="仿宋_GB2312" w:hAnsi="仿宋_GB2312" w:eastAsia="仿宋_GB2312" w:cs="仿宋_GB2312"/>
          <w:i w:val="0"/>
          <w:iCs w:val="0"/>
          <w:spacing w:val="0"/>
          <w:sz w:val="31"/>
          <w:szCs w:val="31"/>
          <w:shd w:val="clear" w:fill="FFFFFF"/>
          <w:lang w:eastAsia="zh-CN"/>
        </w:rPr>
        <w:t>、六中</w:t>
      </w:r>
      <w:r>
        <w:rPr>
          <w:rFonts w:hint="eastAsia" w:ascii="仿宋_GB2312" w:hAnsi="仿宋_GB2312" w:eastAsia="仿宋_GB2312" w:cs="仿宋_GB2312"/>
          <w:i w:val="0"/>
          <w:iCs w:val="0"/>
          <w:spacing w:val="0"/>
          <w:sz w:val="31"/>
          <w:szCs w:val="31"/>
          <w:shd w:val="clear" w:fill="FFFFFF"/>
        </w:rPr>
        <w:t>全会精神，严格落实《国务院办公厅印发〈关于全面推进政务公开工作的意见〉实施细则的通知》（国办发〔2016〕80号）和《国务院办公厅关于印发2020年政务公开工作要点的通知》（国办发〔2020〕17号）的要求。</w:t>
      </w:r>
      <w:r>
        <w:rPr>
          <w:rFonts w:hint="eastAsia" w:ascii="仿宋_GB2312" w:hAnsi="仿宋_GB2312" w:eastAsia="仿宋_GB2312" w:cs="仿宋_GB2312"/>
          <w:sz w:val="31"/>
          <w:szCs w:val="31"/>
        </w:rPr>
        <w:t>同时积极对《202</w:t>
      </w:r>
      <w:r>
        <w:rPr>
          <w:rFonts w:hint="eastAsia" w:ascii="仿宋_GB2312" w:hAnsi="仿宋_GB2312" w:eastAsia="仿宋_GB2312" w:cs="仿宋_GB2312"/>
          <w:sz w:val="31"/>
          <w:szCs w:val="31"/>
          <w:lang w:val="en-US" w:eastAsia="zh-CN"/>
        </w:rPr>
        <w:t>1</w:t>
      </w:r>
      <w:r>
        <w:rPr>
          <w:rFonts w:hint="eastAsia" w:ascii="仿宋_GB2312" w:hAnsi="仿宋_GB2312" w:eastAsia="仿宋_GB2312" w:cs="仿宋_GB2312"/>
          <w:sz w:val="31"/>
          <w:szCs w:val="31"/>
        </w:rPr>
        <w:t>年宜春市政务公开工作要点》和《202</w:t>
      </w:r>
      <w:r>
        <w:rPr>
          <w:rFonts w:hint="eastAsia" w:ascii="仿宋_GB2312" w:hAnsi="仿宋_GB2312" w:eastAsia="仿宋_GB2312" w:cs="仿宋_GB2312"/>
          <w:sz w:val="31"/>
          <w:szCs w:val="31"/>
          <w:lang w:val="en-US" w:eastAsia="zh-CN"/>
        </w:rPr>
        <w:t>1</w:t>
      </w:r>
      <w:r>
        <w:rPr>
          <w:rFonts w:hint="eastAsia" w:ascii="仿宋_GB2312" w:hAnsi="仿宋_GB2312" w:eastAsia="仿宋_GB2312" w:cs="仿宋_GB2312"/>
          <w:sz w:val="31"/>
          <w:szCs w:val="31"/>
        </w:rPr>
        <w:t>年万载县政务公开工作要点》明确目标任务，</w:t>
      </w:r>
      <w:r>
        <w:rPr>
          <w:rFonts w:hint="eastAsia" w:ascii="仿宋_GB2312" w:hAnsi="仿宋_GB2312" w:eastAsia="仿宋_GB2312" w:cs="仿宋_GB2312"/>
          <w:i w:val="0"/>
          <w:iCs w:val="0"/>
          <w:spacing w:val="0"/>
          <w:sz w:val="31"/>
          <w:szCs w:val="31"/>
          <w:shd w:val="clear" w:fill="FFFFFF"/>
        </w:rPr>
        <w:t>紧紧围绕县委、县政府中心工作及社会群众关注关切，着力提升政府信息公开质量，推进拓宽政府信息公开渠道，不断增强政府信息公开实效。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pPr>
      <w:r>
        <w:rPr>
          <w:rStyle w:val="5"/>
          <w:rFonts w:hint="eastAsia" w:ascii="仿宋_GB2312" w:hAnsi="仿宋_GB2312" w:eastAsia="仿宋_GB2312" w:cs="仿宋_GB2312"/>
          <w:b/>
          <w:bCs/>
          <w:sz w:val="31"/>
          <w:szCs w:val="31"/>
        </w:rPr>
        <w:t>（一）抓好主动公开，提升公开质量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15"/>
        <w:jc w:val="both"/>
        <w:textAlignment w:val="auto"/>
      </w:pPr>
      <w:r>
        <w:rPr>
          <w:rFonts w:hint="eastAsia" w:ascii="仿宋_GB2312" w:hAnsi="仿宋_GB2312" w:eastAsia="仿宋_GB2312" w:cs="仿宋_GB2312"/>
          <w:sz w:val="31"/>
          <w:szCs w:val="31"/>
        </w:rPr>
        <w:t>坚持以公开为常态、不公开为例外，遵循公正、公平、合法、便民的原则，对应该公开的信息予以分类公开，保证政务信息公开的范围、目录、层次符合要求。局部门网站信息公开栏目全年共累计主动公开信息</w:t>
      </w:r>
      <w:r>
        <w:rPr>
          <w:rFonts w:hint="eastAsia" w:ascii="仿宋_GB2312" w:hAnsi="仿宋_GB2312" w:eastAsia="仿宋_GB2312" w:cs="仿宋_GB2312"/>
          <w:sz w:val="31"/>
          <w:szCs w:val="31"/>
          <w:lang w:val="en-US" w:eastAsia="zh-CN"/>
        </w:rPr>
        <w:t>211</w:t>
      </w:r>
      <w:r>
        <w:rPr>
          <w:rFonts w:hint="eastAsia" w:ascii="仿宋_GB2312" w:hAnsi="仿宋_GB2312" w:eastAsia="仿宋_GB2312" w:cs="仿宋_GB2312"/>
          <w:sz w:val="31"/>
          <w:szCs w:val="31"/>
        </w:rPr>
        <w:t>条,其中概况信息</w:t>
      </w:r>
      <w:r>
        <w:rPr>
          <w:rFonts w:hint="eastAsia" w:ascii="仿宋_GB2312" w:hAnsi="仿宋_GB2312" w:eastAsia="仿宋_GB2312" w:cs="仿宋_GB2312"/>
          <w:sz w:val="31"/>
          <w:szCs w:val="31"/>
          <w:lang w:val="en-US" w:eastAsia="zh-CN"/>
        </w:rPr>
        <w:t>6</w:t>
      </w:r>
      <w:r>
        <w:rPr>
          <w:rFonts w:hint="eastAsia" w:ascii="仿宋_GB2312" w:hAnsi="仿宋_GB2312" w:eastAsia="仿宋_GB2312" w:cs="仿宋_GB2312"/>
          <w:sz w:val="31"/>
          <w:szCs w:val="31"/>
        </w:rPr>
        <w:t>条，工作动态</w:t>
      </w:r>
      <w:r>
        <w:rPr>
          <w:rFonts w:hint="eastAsia" w:ascii="仿宋_GB2312" w:hAnsi="仿宋_GB2312" w:eastAsia="仿宋_GB2312" w:cs="仿宋_GB2312"/>
          <w:sz w:val="31"/>
          <w:szCs w:val="31"/>
          <w:lang w:val="en-US" w:eastAsia="zh-CN"/>
        </w:rPr>
        <w:t>47</w:t>
      </w:r>
      <w:r>
        <w:rPr>
          <w:rFonts w:hint="eastAsia" w:ascii="仿宋_GB2312" w:hAnsi="仿宋_GB2312" w:eastAsia="仿宋_GB2312" w:cs="仿宋_GB2312"/>
          <w:sz w:val="31"/>
          <w:szCs w:val="31"/>
        </w:rPr>
        <w:t>条，重大决策预公开</w:t>
      </w:r>
      <w:r>
        <w:rPr>
          <w:rFonts w:hint="eastAsia" w:ascii="仿宋_GB2312" w:hAnsi="仿宋_GB2312" w:eastAsia="仿宋_GB2312" w:cs="仿宋_GB2312"/>
          <w:sz w:val="31"/>
          <w:szCs w:val="31"/>
          <w:lang w:val="en-US" w:eastAsia="zh-CN"/>
        </w:rPr>
        <w:t>2</w:t>
      </w:r>
      <w:r>
        <w:rPr>
          <w:rFonts w:hint="eastAsia" w:ascii="仿宋_GB2312" w:hAnsi="仿宋_GB2312" w:eastAsia="仿宋_GB2312" w:cs="仿宋_GB2312"/>
          <w:sz w:val="31"/>
          <w:szCs w:val="31"/>
        </w:rPr>
        <w:t>条，解读回应</w:t>
      </w:r>
      <w:r>
        <w:rPr>
          <w:rFonts w:hint="eastAsia" w:ascii="仿宋_GB2312" w:hAnsi="仿宋_GB2312" w:eastAsia="仿宋_GB2312" w:cs="仿宋_GB2312"/>
          <w:sz w:val="31"/>
          <w:szCs w:val="31"/>
          <w:lang w:val="en-US" w:eastAsia="zh-CN"/>
        </w:rPr>
        <w:t>2</w:t>
      </w:r>
      <w:r>
        <w:rPr>
          <w:rFonts w:hint="eastAsia" w:ascii="仿宋_GB2312" w:hAnsi="仿宋_GB2312" w:eastAsia="仿宋_GB2312" w:cs="仿宋_GB2312"/>
          <w:sz w:val="31"/>
          <w:szCs w:val="31"/>
        </w:rPr>
        <w:t>条</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行政</w:t>
      </w:r>
      <w:r>
        <w:rPr>
          <w:rFonts w:hint="eastAsia" w:ascii="仿宋_GB2312" w:hAnsi="仿宋_GB2312" w:eastAsia="仿宋_GB2312" w:cs="仿宋_GB2312"/>
          <w:sz w:val="31"/>
          <w:szCs w:val="31"/>
          <w:lang w:eastAsia="zh-CN"/>
        </w:rPr>
        <w:t>执法</w:t>
      </w:r>
      <w:r>
        <w:rPr>
          <w:rFonts w:hint="eastAsia" w:ascii="仿宋_GB2312" w:hAnsi="仿宋_GB2312" w:eastAsia="仿宋_GB2312" w:cs="仿宋_GB2312"/>
          <w:sz w:val="31"/>
          <w:szCs w:val="31"/>
          <w:lang w:val="en-US" w:eastAsia="zh-CN"/>
        </w:rPr>
        <w:t>8</w:t>
      </w:r>
      <w:r>
        <w:rPr>
          <w:rFonts w:hint="eastAsia" w:ascii="仿宋_GB2312" w:hAnsi="仿宋_GB2312" w:eastAsia="仿宋_GB2312" w:cs="仿宋_GB2312"/>
          <w:sz w:val="31"/>
          <w:szCs w:val="31"/>
        </w:rPr>
        <w:t>条</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rPr>
        <w:t>发展规划2条，决策部署落实2条。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pPr>
      <w:r>
        <w:rPr>
          <w:rStyle w:val="5"/>
          <w:rFonts w:hint="eastAsia" w:ascii="仿宋_GB2312" w:hAnsi="仿宋_GB2312" w:eastAsia="仿宋_GB2312" w:cs="仿宋_GB2312"/>
          <w:b/>
          <w:bCs/>
          <w:sz w:val="31"/>
          <w:szCs w:val="31"/>
        </w:rPr>
        <w:t>（二）强化组织领导，完善组织机构</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eastAsia" w:ascii="仿宋_GB2312" w:hAnsi="仿宋_GB2312" w:eastAsia="仿宋_GB2312" w:cs="仿宋_GB2312"/>
          <w:sz w:val="31"/>
          <w:szCs w:val="31"/>
          <w:shd w:val="clear" w:fill="FFFFFF"/>
        </w:rPr>
      </w:pPr>
      <w:r>
        <w:rPr>
          <w:rFonts w:hint="eastAsia" w:ascii="仿宋_GB2312" w:hAnsi="仿宋_GB2312" w:eastAsia="仿宋_GB2312" w:cs="仿宋_GB2312"/>
          <w:sz w:val="31"/>
          <w:szCs w:val="31"/>
          <w:shd w:val="clear" w:fill="FFFFFF"/>
        </w:rPr>
        <w:t>为确保政府信息公开各项工作落到实处，</w:t>
      </w:r>
      <w:r>
        <w:rPr>
          <w:rFonts w:hint="eastAsia" w:ascii="仿宋_GB2312" w:hAnsi="仿宋_GB2312" w:eastAsia="仿宋_GB2312" w:cs="仿宋_GB2312"/>
          <w:sz w:val="31"/>
          <w:szCs w:val="31"/>
          <w:shd w:val="clear" w:fill="FFFFFF"/>
          <w:lang w:eastAsia="zh-CN"/>
        </w:rPr>
        <w:t>万载县</w:t>
      </w:r>
      <w:r>
        <w:rPr>
          <w:rFonts w:hint="eastAsia" w:ascii="仿宋_GB2312" w:hAnsi="仿宋_GB2312" w:eastAsia="仿宋_GB2312" w:cs="仿宋_GB2312"/>
          <w:sz w:val="31"/>
          <w:szCs w:val="31"/>
          <w:shd w:val="clear" w:fill="FFFFFF"/>
        </w:rPr>
        <w:t>应急管理局及时成立了局政务公开工作领导小组，进一步明确了领导小组、领导小组办公室的职责，强化“主要领导负总责、分管领导具体抓、责任到</w:t>
      </w:r>
      <w:r>
        <w:rPr>
          <w:rFonts w:hint="eastAsia" w:ascii="仿宋_GB2312" w:hAnsi="仿宋_GB2312" w:eastAsia="仿宋_GB2312" w:cs="仿宋_GB2312"/>
          <w:sz w:val="31"/>
          <w:szCs w:val="31"/>
          <w:shd w:val="clear" w:fill="FFFFFF"/>
          <w:lang w:eastAsia="zh-CN"/>
        </w:rPr>
        <w:t>股</w:t>
      </w:r>
      <w:r>
        <w:rPr>
          <w:rFonts w:hint="eastAsia" w:ascii="仿宋_GB2312" w:hAnsi="仿宋_GB2312" w:eastAsia="仿宋_GB2312" w:cs="仿宋_GB2312"/>
          <w:sz w:val="31"/>
          <w:szCs w:val="31"/>
          <w:shd w:val="clear" w:fill="FFFFFF"/>
        </w:rPr>
        <w:t>室、落实到具体人员”的工作机制，把政府信息公开工作分解到各科室，形成横向到边、纵向到底、上下联动、整体推进的工作体系。</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pPr>
      <w:r>
        <w:rPr>
          <w:rStyle w:val="5"/>
          <w:rFonts w:hint="eastAsia" w:ascii="仿宋_GB2312" w:hAnsi="仿宋_GB2312" w:eastAsia="仿宋_GB2312" w:cs="仿宋_GB2312"/>
          <w:b/>
          <w:bCs/>
          <w:sz w:val="31"/>
          <w:szCs w:val="31"/>
        </w:rPr>
        <w:t>（三）回应热点关切，更好服务群众</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15"/>
        <w:jc w:val="both"/>
        <w:textAlignment w:val="auto"/>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sz w:val="31"/>
          <w:szCs w:val="31"/>
        </w:rPr>
        <w:t>安全生产与救灾领域关系着千家万户，一举一动都不能大意。</w:t>
      </w:r>
      <w:r>
        <w:rPr>
          <w:rFonts w:hint="eastAsia" w:ascii="仿宋_GB2312" w:hAnsi="仿宋_GB2312" w:eastAsia="仿宋_GB2312" w:cs="仿宋_GB2312"/>
          <w:sz w:val="31"/>
          <w:szCs w:val="31"/>
          <w:lang w:eastAsia="zh-CN"/>
        </w:rPr>
        <w:t>万载县应急管理局不定期在政府网站上</w:t>
      </w:r>
      <w:r>
        <w:rPr>
          <w:rFonts w:hint="eastAsia" w:ascii="仿宋_GB2312" w:hAnsi="仿宋_GB2312" w:eastAsia="仿宋_GB2312" w:cs="仿宋_GB2312"/>
          <w:sz w:val="31"/>
          <w:szCs w:val="31"/>
        </w:rPr>
        <w:t>发布安全生产和防灾减灾救灾等方面的应急科普以及常态化疫情防控宣传，在重要的年节假日多次发布防火用电用水提醒，加强群众的公共安全意识。</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15"/>
        <w:jc w:val="both"/>
        <w:textAlignment w:val="auto"/>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黑体" w:hAnsi="黑体" w:eastAsia="黑体" w:cs="黑体"/>
          <w:b w:val="0"/>
          <w:bCs w:val="0"/>
          <w:i w:val="0"/>
          <w:iCs w:val="0"/>
          <w:caps w:val="0"/>
          <w:color w:val="333333"/>
          <w:spacing w:val="0"/>
          <w:sz w:val="32"/>
          <w:szCs w:val="32"/>
          <w:shd w:val="clear" w:fill="FFFFFF"/>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7"/>
        <w:gridCol w:w="943"/>
        <w:gridCol w:w="3219"/>
        <w:gridCol w:w="688"/>
        <w:gridCol w:w="688"/>
        <w:gridCol w:w="688"/>
        <w:gridCol w:w="688"/>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9"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2"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1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（一）存在问题：部分</w:t>
      </w:r>
      <w:r>
        <w:rPr>
          <w:rFonts w:hint="eastAsia" w:ascii="仿宋_GB2312" w:hAnsi="仿宋_GB2312" w:eastAsia="仿宋_GB2312" w:cs="仿宋_GB2312"/>
          <w:i w:val="0"/>
          <w:iCs w:val="0"/>
          <w:caps w:val="0"/>
          <w:color w:val="333333"/>
          <w:spacing w:val="0"/>
          <w:sz w:val="32"/>
          <w:szCs w:val="32"/>
          <w:shd w:val="clear" w:fill="FFFFFF"/>
          <w:lang w:eastAsia="zh-CN"/>
        </w:rPr>
        <w:t>股</w:t>
      </w:r>
      <w:r>
        <w:rPr>
          <w:rFonts w:hint="eastAsia" w:ascii="仿宋_GB2312" w:hAnsi="仿宋_GB2312" w:eastAsia="仿宋_GB2312" w:cs="仿宋_GB2312"/>
          <w:i w:val="0"/>
          <w:iCs w:val="0"/>
          <w:caps w:val="0"/>
          <w:color w:val="333333"/>
          <w:spacing w:val="0"/>
          <w:sz w:val="32"/>
          <w:szCs w:val="32"/>
          <w:shd w:val="clear" w:fill="FFFFFF"/>
        </w:rPr>
        <w:t xml:space="preserve">室对政务公开的重要性认识不足，主动公开信息偏少，时效性不强；个别工作人员政策掌握不全，业务不够熟练，在判断信息是否公开上把握不够到位等。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 xml:space="preserve">（二）改进措施：一是加强学习培训。组织相关工作人员学习《条例》，加强对政务公开工作的认识，进一步提高政府信息公开工作专业能力。二是健全完善工作机制。全面落实“五公开”，将决策、执行、管理、服务、结果“五公开”各项要求落实到公文办理程序、落实到会议办理程序，主动回应社会关切，做好政策解读工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六、其他需要报告的事项</w:t>
      </w:r>
    </w:p>
    <w:p>
      <w:pPr>
        <w:pStyle w:val="2"/>
        <w:keepNext w:val="0"/>
        <w:keepLines w:val="0"/>
        <w:widowControl/>
        <w:suppressLineNumbers w:val="0"/>
        <w:spacing w:before="46" w:beforeAutospacing="0" w:after="0" w:afterAutospacing="0" w:line="450" w:lineRule="atLeast"/>
        <w:ind w:right="0" w:firstLine="640" w:firstLineChars="200"/>
        <w:jc w:val="both"/>
        <w:rPr>
          <w:rFonts w:ascii="仿宋_GB2312" w:hAnsi="仿宋_GB2312" w:eastAsia="仿宋_GB2312" w:cs="仿宋_GB2312"/>
          <w:sz w:val="31"/>
          <w:szCs w:val="31"/>
        </w:rPr>
      </w:pPr>
      <w:r>
        <w:rPr>
          <w:rFonts w:ascii="仿宋" w:hAnsi="仿宋" w:eastAsia="仿宋" w:cs="仿宋"/>
          <w:i w:val="0"/>
          <w:iCs w:val="0"/>
          <w:caps w:val="0"/>
          <w:color w:val="000000"/>
          <w:spacing w:val="0"/>
          <w:sz w:val="32"/>
          <w:szCs w:val="32"/>
          <w:shd w:val="clear" w:fill="FFFFFF"/>
        </w:rPr>
        <w:t>本年度没有收取信息处理费，无其他需要报告的事项。</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MDRiYzAyMGFiM2Y2Y2Q4NGJjZDViYjE1NGVhMmEifQ=="/>
  </w:docVars>
  <w:rsids>
    <w:rsidRoot w:val="7C9E12AF"/>
    <w:rsid w:val="0014714A"/>
    <w:rsid w:val="01C42B8B"/>
    <w:rsid w:val="0828199A"/>
    <w:rsid w:val="0A894972"/>
    <w:rsid w:val="0AE0655C"/>
    <w:rsid w:val="1C6A2129"/>
    <w:rsid w:val="1E674B72"/>
    <w:rsid w:val="200E72A7"/>
    <w:rsid w:val="32800130"/>
    <w:rsid w:val="37143EAF"/>
    <w:rsid w:val="5338205E"/>
    <w:rsid w:val="5A075ABF"/>
    <w:rsid w:val="5CD8040E"/>
    <w:rsid w:val="61616C24"/>
    <w:rsid w:val="7B054C24"/>
    <w:rsid w:val="7C9E12AF"/>
    <w:rsid w:val="7D0E5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yperlink"/>
    <w:basedOn w:val="4"/>
    <w:qFormat/>
    <w:uiPriority w:val="0"/>
    <w:rPr>
      <w:color w:val="333333"/>
      <w:u w:val="none"/>
    </w:rPr>
  </w:style>
  <w:style w:type="character" w:customStyle="1" w:styleId="8">
    <w:name w:val="hover14"/>
    <w:basedOn w:val="4"/>
    <w:qFormat/>
    <w:uiPriority w:val="0"/>
    <w:rPr>
      <w:shd w:val="clear" w:fill="929292"/>
    </w:rPr>
  </w:style>
  <w:style w:type="character" w:customStyle="1" w:styleId="9">
    <w:name w:val="article-icon"/>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2202</Words>
  <Characters>2495</Characters>
  <Lines>0</Lines>
  <Paragraphs>0</Paragraphs>
  <TotalTime>7</TotalTime>
  <ScaleCrop>false</ScaleCrop>
  <LinksUpToDate>false</LinksUpToDate>
  <CharactersWithSpaces>2499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2022-01-20T01:42:00Z</dcterms:created>
  <dc:creator>许</dc:creator>
  <cp:lastModifiedBy>Administrator</cp:lastModifiedBy>
  <dcterms:modified xsi:type="dcterms:W3CDTF">2023-01-16T09:09:32Z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44714B119EB646C0A328065E5D6C02C0</vt:lpwstr>
  </property>
</Properties>
</file>