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56" w:lineRule="atLeast"/>
        <w:ind w:left="0" w:right="0" w:firstLine="0"/>
        <w:jc w:val="cente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14:textFill>
            <w14:solidFill>
              <w14:schemeClr w14:val="tx1"/>
            </w14:solidFill>
          </w14:textFill>
        </w:rPr>
        <w:t>马步乡2021年政府信息公开工作年度报告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left"/>
        <w:rPr>
          <w:rFonts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本报告依据《中华人民共和国政府信息公开条例》（国务院令第711号，以下简称新《条例》）和《国务院办公厅政府信息与政务公开办公室关于政府信息公开工作年度报告有关事项的通知》（国办公开办函〔2019〕60号）要求，由马步乡结合有关统计数据编制。本年度报告中所列数据的统计期限自2021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万载县人民政府网站（http://www.wanzai.gov.cn/wzxrmzf/mbx/xxgk.shtml）下载。如对本报告有任何疑问，请与马步乡联系（地址：万载县320国道旁高速挂线路口，电话：0795-8821042，邮编：336199）。</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ascii="黑体" w:hAnsi="宋体" w:eastAsia="黑体" w:cs="黑体"/>
          <w:i w:val="0"/>
          <w:iCs w:val="0"/>
          <w:caps w:val="0"/>
          <w:color w:val="0D1D0F"/>
          <w:spacing w:val="0"/>
          <w:sz w:val="24"/>
          <w:szCs w:val="24"/>
          <w:shd w:val="clear" w:fill="FFFFFF"/>
        </w:rPr>
        <w:t>一、</w:t>
      </w:r>
      <w:r>
        <w:rPr>
          <w:rFonts w:hint="eastAsia" w:ascii="黑体" w:hAnsi="宋体" w:eastAsia="黑体" w:cs="黑体"/>
          <w:i w:val="0"/>
          <w:iCs w:val="0"/>
          <w:caps w:val="0"/>
          <w:color w:val="0D1D0F"/>
          <w:spacing w:val="0"/>
          <w:sz w:val="24"/>
          <w:szCs w:val="24"/>
          <w:shd w:val="clear" w:fill="FFFFFF"/>
        </w:rPr>
        <w:t>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2021年，我乡政府信息公开工作紧紧围绕中央、省、市、县各级政府重大决策部署，贯彻落实《国务院办公厅印发〈关于全面推进政务公开工作的意见〉实施细则的通知》（国办发〔2016〕80号）和《国务院办公厅关于印发2021年政务公开工作要点的通知》（国办发〔2021〕12号）的要求，紧紧围绕省委、省政府中心工作及社会群众关注关切，细化工作任务，完善工作制度，加大公开力度，加强解读回应，着力提升政府信息公开质量，推进拓宽政府信息公开渠道，不断增强政府信息公开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ascii="楷体_GB2312" w:hAnsi="微软雅黑" w:eastAsia="楷体_GB2312" w:cs="楷体_GB2312"/>
          <w:i w:val="0"/>
          <w:iCs w:val="0"/>
          <w:caps w:val="0"/>
          <w:color w:val="0D1D0F"/>
          <w:spacing w:val="0"/>
          <w:sz w:val="24"/>
          <w:szCs w:val="24"/>
          <w:shd w:val="clear" w:fill="FFFFFF"/>
        </w:rPr>
        <w:t>（一）主动公开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1.决策公开。出台了《马步乡“学党史、践承诺、办实事”一览表》，收集整理全乡群众意见建议，最终确定了12件民生实事项目，明确完成时间、落实具体责任，确定了2021年的12大民生实事。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2.管理公开。公开了《行政确认事项》、《公共服务事项》、《行政许可事项》、《行政处罚事项》、《其他行政权力事项》，对每项具体事项链接了设定依据和办事指南。公开了2021年行政确认事项办理情况及1起具有社会影响力的行政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3.服务公开。公开了涉及便民服务大厅的8项管理制度及《便民服务大厅各岗位办理业务及流程》、《再生育申请审批流程图》，方便群众根据需要办理具体业务。我乡明确了一名分管领导和专职人员负责政务公开日常工作，同时我乡11村1社区均配备一名高学历、高素质、服务好、年轻的便民服务员，专职受理、解答群众办理事项，有效地简化了办事流程，真正地实现了在家门口享受便民服务。同时，我们以办理生育证、养老保险、居民医疗保险等覆盖面广的便民事项为突破口，加大网上办理的推广力度，尽量让材料、表格、审批实现网上办理，让数据多跑路、群众少跑腿，既方便群众办事，也提高了工作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4.结果公开。公开了马步乡2021年9大民生实事进展情况，2021年政府工作报告及2022年工作打算。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5.执行公开。公开了《 2020年度财政预算执行情况和2021年度财政预算草案的报告（书面）》、《2020年财政决算（草案）及2021年上半年财政预算执行情况的报告》、《万载县马步乡人民政府2020年度部门决算公开》。政府网政务动态定期更新各项重点任务、民生实事等的落实情况，如《马步乡“四个最”筑牢疫情防控墙》、《马步乡“三部曲”，奏响开工最强音》、《马步乡： “比、干、学” 再掀党史学习教育新高潮》、《马步乡“三个凡是”发挥制度优势高质量开展党史学习教育》、《马步乡：换届不换心 上“马”能冲刺》、《马步乡：党建引领 促村级集体经济“强筋壮骨”》、《马步乡：千警万人暖人心 田间地头宣讲忙》、《党群齐心 下好棚改征迁“一盘棋”》等，乡公示栏定期公开每月重点任务各村完成情况。另外公开了教育信息、医疗信息、养老信息、环保信息、疫情信息等重点领域信息</w:t>
      </w:r>
      <w:r>
        <w:rPr>
          <w:rFonts w:ascii="Calibri" w:hAnsi="Calibri" w:eastAsia="微软雅黑" w:cs="Calibri"/>
          <w:i w:val="0"/>
          <w:iCs w:val="0"/>
          <w:caps w:val="0"/>
          <w:color w:val="0D1D0F"/>
          <w:spacing w:val="0"/>
          <w:sz w:val="24"/>
          <w:szCs w:val="24"/>
          <w:shd w:val="clear" w:fill="FFFFFF"/>
        </w:rPr>
        <w:t>18</w:t>
      </w:r>
      <w:r>
        <w:rPr>
          <w:rFonts w:hint="eastAsia" w:ascii="宋体" w:hAnsi="宋体" w:eastAsia="宋体" w:cs="宋体"/>
          <w:i w:val="0"/>
          <w:iCs w:val="0"/>
          <w:caps w:val="0"/>
          <w:color w:val="0D1D0F"/>
          <w:spacing w:val="0"/>
          <w:sz w:val="24"/>
          <w:szCs w:val="24"/>
          <w:shd w:val="clear" w:fill="FFFFFF"/>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default" w:ascii="楷体_GB2312" w:hAnsi="微软雅黑" w:eastAsia="楷体_GB2312" w:cs="楷体_GB2312"/>
          <w:i w:val="0"/>
          <w:iCs w:val="0"/>
          <w:caps w:val="0"/>
          <w:color w:val="0D1D0F"/>
          <w:spacing w:val="0"/>
          <w:sz w:val="24"/>
          <w:szCs w:val="24"/>
          <w:shd w:val="clear" w:fill="FFFFFF"/>
        </w:rPr>
        <w:t>（二）依申请公开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制定并公开了《马步乡依申请公开制度》，政府信息公开指南中明确网络、信函、传真等申请渠道，并保持畅通。今年未收到依申请答复，未收到县政府办转派的依申请公开。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default" w:ascii="楷体_GB2312" w:hAnsi="微软雅黑" w:eastAsia="楷体_GB2312" w:cs="楷体_GB2312"/>
          <w:i w:val="0"/>
          <w:iCs w:val="0"/>
          <w:caps w:val="0"/>
          <w:color w:val="0D1D0F"/>
          <w:spacing w:val="0"/>
          <w:sz w:val="24"/>
          <w:szCs w:val="24"/>
          <w:shd w:val="clear" w:fill="FFFFFF"/>
        </w:rPr>
        <w:t>（三）政府信息管理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1.我乡在便民服务大厅打造了政务公开体验区，方便群众进行信息公开查询、服务指南查询、政策信息阅览、依申请公开受理、政府公报查询。设置了6大类30项便民事项扫码查询；建设了便民查阅点，群众可在信息公开资料架、政务公开自助超市、政务公开专用电脑和一体机查询政务公开各项资料以及各类便民服务办理流程、根据需要填写代办事项申请；打造了政民互动服务点，可接待群众来访和当面办理依申请公开，同时设置了一间建议箱和建言登记办理登记册，方便群众及时反馈遇到的难点、堵点问题，今年在政务公开体验区共收到5份建言，都已及时办理。全面梳理26个领域政务公开事项并编制好目录在政府网站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认真贯彻落实、首问责任制、限时办结制、责任追究制、“一次性告知”制、监督考核制。力争办事程序科学、民主、合理、简便、办事条件具体、明确，努力让办事群众“最多跑一次”，最大限度方便服务对象。接待群众做到文明、热情、主动，不推诿扯皮，不欺上瞒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2.数字化管理。通过政务动态定期更新重点工作进展情况，并把完成的具体数据公布。同时，优化信息收集。加强各办工作联动，及时沟通现阶段重点信息和工作进展，加强信息发布的准确性和及时性。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3.规范信息审核发布制度。制定并公开了《马步乡信息公开制度》、《马步乡信息发布制度》、《马步乡信息审核制度》。严格保密审查，始终严格执行“先审查、后公开”等保密审查规定，把政府信息公开保密审查程序与公文运转程序、信息发布程序有机结合，确保从源头上把好保密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4.规范性文件清理。2021年马步乡未制定规范性文件。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default" w:ascii="楷体_GB2312" w:hAnsi="微软雅黑" w:eastAsia="楷体_GB2312" w:cs="楷体_GB2312"/>
          <w:i w:val="0"/>
          <w:iCs w:val="0"/>
          <w:caps w:val="0"/>
          <w:color w:val="0D1D0F"/>
          <w:spacing w:val="0"/>
          <w:sz w:val="24"/>
          <w:szCs w:val="24"/>
          <w:shd w:val="clear" w:fill="FFFFFF"/>
        </w:rPr>
        <w:t>（四）平台建设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1.充分利用政府门户网站第一平台作用。本年度在政府信息公开网站主动公开159条信息，其中公开指南1条、概况信息6条、政务动态46条、公告公示4条、统计数据2条、计划总结8条、政策文件42条、解读回应4条、重大决策预公开1条、重点领域信息公开20条、财经信息11条、便民服务7条、制度建设17条、政府信息公开年度报告2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2.针对群众需求，拓展多样化公开方式，主要通过乡、村宣传栏、公示栏、户主会等及时传达最新政策和重点信息。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3.加强网站信息发布审核建设，制定并公开了《马步乡信息公开审核制度》，严格信息发布审核流程，保障信息公开准确和安全。对公开指南、概况信息、依申请公开和保密审查等方面工作进行自查自审，常态化更新完善主动公开目录，促进政务公开长效机制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6"/>
          <w:szCs w:val="26"/>
        </w:rPr>
      </w:pPr>
      <w:r>
        <w:rPr>
          <w:rFonts w:hint="default" w:ascii="楷体_GB2312" w:hAnsi="微软雅黑" w:eastAsia="楷体_GB2312" w:cs="楷体_GB2312"/>
          <w:i w:val="0"/>
          <w:iCs w:val="0"/>
          <w:caps w:val="0"/>
          <w:color w:val="0D1D0F"/>
          <w:spacing w:val="0"/>
          <w:sz w:val="24"/>
          <w:szCs w:val="24"/>
          <w:shd w:val="clear" w:fill="FFFFFF"/>
        </w:rPr>
        <w:t>     （五）监督保障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一是加强组织领导。按照“主要领导亲自抓，分管领导具体抓，具体办公室抓落实”的原则，明确一名领导分管政务信息公开工作，党政办具体负责本乡政务公开工作，并配备1名干部具体负责政务信息公开工作。二是加强机制建设。按照上级要求，不断强化政府信息公开平台建设，根据工作调整情况、概况信息变动情况及时更新各类信息，调整政府信息公开指南内容。三是加强监督检查。对政府信息公开情况定期检查，及时发现信息分类、信息内容等方面的问题，并及时整改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sz w:val="24"/>
          <w:szCs w:val="24"/>
          <w:shd w:val="clear" w:fill="FFFFFF"/>
        </w:rPr>
        <w:t> </w:t>
      </w:r>
    </w:p>
    <w:tbl>
      <w:tblPr>
        <w:tblStyle w:val="4"/>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宋体" w:hAnsi="宋体" w:eastAsia="宋体" w:cs="宋体"/>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0"/>
        <w:jc w:val="left"/>
        <w:rPr>
          <w:rFonts w:hint="eastAsia" w:ascii="微软雅黑" w:hAnsi="微软雅黑" w:eastAsia="微软雅黑" w:cs="微软雅黑"/>
          <w:i w:val="0"/>
          <w:iCs w:val="0"/>
          <w:caps w:val="0"/>
          <w:color w:val="000000"/>
          <w:spacing w:val="0"/>
          <w:sz w:val="26"/>
          <w:szCs w:val="26"/>
        </w:rPr>
      </w:pP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sz w:val="24"/>
          <w:szCs w:val="24"/>
          <w:shd w:val="clear" w:fill="FFFFFF"/>
        </w:rPr>
        <w:t> </w:t>
      </w:r>
    </w:p>
    <w:tbl>
      <w:tblPr>
        <w:tblStyle w:val="4"/>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6"/>
        <w:gridCol w:w="942"/>
        <w:gridCol w:w="3214"/>
        <w:gridCol w:w="688"/>
        <w:gridCol w:w="688"/>
        <w:gridCol w:w="688"/>
        <w:gridCol w:w="688"/>
        <w:gridCol w:w="688"/>
        <w:gridCol w:w="688"/>
        <w:gridCol w:w="69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bookmarkStart w:id="0" w:name="OLE_LINK1"/>
            <w:r>
              <w:rPr>
                <w:rFonts w:ascii="楷体" w:hAnsi="楷体" w:eastAsia="楷体" w:cs="楷体"/>
                <w:color w:val="000000"/>
                <w:kern w:val="0"/>
                <w:sz w:val="20"/>
                <w:szCs w:val="20"/>
                <w:u w:val="none"/>
                <w:lang w:val="en-US" w:eastAsia="zh-CN" w:bidi="ar"/>
              </w:rPr>
              <w:t>（本列数据的勾稽关系为：第一项加第二项之和，等于第三项加第四项之和）</w:t>
            </w:r>
            <w:bookmarkEnd w:id="0"/>
          </w:p>
        </w:tc>
        <w:tc>
          <w:tcPr>
            <w:tcW w:w="4998"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714"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0" w:hRule="atLeast"/>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714"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trPr>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959"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340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85"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jc w:val="left"/>
              <w:rPr>
                <w:rFonts w:hint="eastAsia" w:ascii="宋体"/>
                <w:sz w:val="24"/>
                <w:szCs w:val="24"/>
              </w:rPr>
            </w:pPr>
          </w:p>
        </w:tc>
        <w:tc>
          <w:tcPr>
            <w:tcW w:w="4365"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15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0 </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Calibri" w:hAnsi="Calibri" w:eastAsia="宋体" w:cs="Calibri"/>
                <w:kern w:val="0"/>
                <w:sz w:val="20"/>
                <w:szCs w:val="20"/>
                <w:lang w:val="en-US" w:eastAsia="zh-CN" w:bidi="ar"/>
              </w:rPr>
              <w:t> 0</w:t>
            </w:r>
          </w:p>
        </w:tc>
        <w:tc>
          <w:tcPr>
            <w:tcW w:w="714"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宋体" w:hAnsi="宋体" w:eastAsia="宋体" w:cs="宋体"/>
                <w:kern w:val="0"/>
                <w:sz w:val="24"/>
                <w:szCs w:val="24"/>
                <w:lang w:val="en-US" w:eastAsia="zh-CN" w:bidi="ar"/>
              </w:rPr>
              <w:t>  0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333333"/>
          <w:spacing w:val="0"/>
          <w:kern w:val="0"/>
          <w:sz w:val="24"/>
          <w:szCs w:val="24"/>
          <w:shd w:val="clear" w:fill="FFFFFF"/>
          <w:lang w:val="en-US" w:eastAsia="zh-CN" w:bidi="ar"/>
        </w:rPr>
        <w:t> </w:t>
      </w:r>
    </w:p>
    <w:tbl>
      <w:tblPr>
        <w:tblStyle w:val="4"/>
        <w:tblW w:w="974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jc w:val="left"/>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color w:val="000000"/>
                <w:kern w:val="0"/>
                <w:sz w:val="20"/>
                <w:szCs w:val="20"/>
                <w:lang w:val="en-US" w:eastAsia="zh-CN" w:bidi="ar"/>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72" w:hRule="atLeast"/>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黑体" w:hAnsi="宋体" w:eastAsia="黑体" w:cs="黑体"/>
                <w:kern w:val="0"/>
                <w:sz w:val="20"/>
                <w:szCs w:val="20"/>
                <w:lang w:val="en-US" w:eastAsia="zh-CN" w:bidi="ar"/>
              </w:rPr>
              <w:t>0</w:t>
            </w:r>
            <w:r>
              <w:rPr>
                <w:rFonts w:hint="eastAsia" w:ascii="宋体" w:hAnsi="宋体" w:eastAsia="宋体" w:cs="宋体"/>
                <w:kern w:val="0"/>
                <w:sz w:val="20"/>
                <w:szCs w:val="20"/>
                <w:lang w:val="en-US" w:eastAsia="zh-CN" w:bidi="ar"/>
              </w:rPr>
              <w:t> </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left"/>
            </w:pPr>
            <w:r>
              <w:rPr>
                <w:rFonts w:hint="eastAsia" w:ascii="宋体" w:hAnsi="宋体" w:eastAsia="宋体" w:cs="宋体"/>
                <w:kern w:val="0"/>
                <w:sz w:val="24"/>
                <w:szCs w:val="24"/>
                <w:lang w:val="en-US" w:eastAsia="zh-CN" w:bidi="ar"/>
              </w:rPr>
              <w:t>0</w:t>
            </w:r>
          </w:p>
        </w:tc>
      </w:tr>
    </w:tbl>
    <w:p>
      <w:pPr>
        <w:rPr>
          <w:vanish/>
          <w:sz w:val="24"/>
          <w:szCs w:val="24"/>
        </w:rPr>
      </w:pPr>
    </w:p>
    <w:tbl>
      <w:tblPr>
        <w:tblStyle w:val="4"/>
        <w:tblW w:w="97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97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43" w:type="dxa"/>
            <w:shd w:val="clear" w:color="auto" w:fill="FFFFFF"/>
            <w:vAlign w:val="center"/>
          </w:tcPr>
          <w:p>
            <w:pPr>
              <w:jc w:val="left"/>
              <w:rPr>
                <w:rFonts w:hint="eastAsia" w:ascii="微软雅黑" w:hAnsi="微软雅黑" w:eastAsia="微软雅黑" w:cs="微软雅黑"/>
                <w:i w:val="0"/>
                <w:iCs w:val="0"/>
                <w:caps w:val="0"/>
                <w:color w:val="000000"/>
                <w:spacing w:val="0"/>
                <w:sz w:val="26"/>
                <w:szCs w:val="26"/>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0D1D0F"/>
          <w:spacing w:val="0"/>
          <w:sz w:val="24"/>
          <w:szCs w:val="24"/>
          <w:shd w:val="clear" w:fill="FFFFFF"/>
        </w:rPr>
        <w:t>五、存在的主要问题及改进措施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2021年，我乡在政府信息公开上取得了一定成效，但仍存在问题与不足，主要体现在：一是对政府信息公开的有关细则和政策的把握还不够全面；二是信息公开的全面性有待于进一步完善和增加。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宋体" w:hAnsi="宋体" w:eastAsia="宋体" w:cs="宋体"/>
          <w:i w:val="0"/>
          <w:iCs w:val="0"/>
          <w:caps w:val="0"/>
          <w:color w:val="0D1D0F"/>
          <w:spacing w:val="0"/>
          <w:sz w:val="24"/>
          <w:szCs w:val="24"/>
          <w:shd w:val="clear" w:fill="FFFFFF"/>
        </w:rPr>
        <w:t>针对存在的问题，下阶段我乡将采取以下措施进行改进：一是加强教育，提高认识。通过多种形式深入学习、领会《中华人民共和国政府信息公开条例》和县政府有关政府信息公开管理的文件精神，全面把握政府信息公开有关细则和政策；二是充实和拓宽政府信息的公开内容与渠道，不断完善和增加公开内容和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hint="eastAsia" w:ascii="黑体" w:hAnsi="宋体" w:eastAsia="黑体" w:cs="黑体"/>
          <w:i w:val="0"/>
          <w:iCs w:val="0"/>
          <w:caps w:val="0"/>
          <w:color w:val="0D1D0F"/>
          <w:spacing w:val="0"/>
          <w:sz w:val="24"/>
          <w:szCs w:val="24"/>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微软雅黑" w:hAnsi="微软雅黑" w:eastAsia="微软雅黑" w:cs="微软雅黑"/>
          <w:i w:val="0"/>
          <w:iCs w:val="0"/>
          <w:caps w:val="0"/>
          <w:color w:val="000000"/>
          <w:spacing w:val="0"/>
          <w:sz w:val="26"/>
          <w:szCs w:val="26"/>
        </w:rPr>
      </w:pPr>
      <w:r>
        <w:rPr>
          <w:rFonts w:ascii="宋体" w:hAnsi="宋体" w:eastAsia="宋体" w:cs="宋体"/>
          <w:sz w:val="24"/>
          <w:szCs w:val="24"/>
        </w:rPr>
        <w:t>1.我乡严格按照国务院办公厅《政府信息公开信息处理费管理办法》(国办函〔2020〕109号)执行，信息处理费按照超额累进方式计算收费金额，采取按件计收或按量计收方式，2021年我乡信息处理费收费情况为零。</w:t>
      </w:r>
      <w:r>
        <w:rPr>
          <w:rFonts w:ascii="宋体" w:hAnsi="宋体" w:eastAsia="宋体" w:cs="宋体"/>
          <w:sz w:val="24"/>
          <w:szCs w:val="24"/>
        </w:rPr>
        <w:br w:type="textWrapping"/>
      </w:r>
      <w:r>
        <w:rPr>
          <w:rFonts w:ascii="宋体" w:hAnsi="宋体" w:eastAsia="宋体" w:cs="宋体"/>
          <w:sz w:val="24"/>
          <w:szCs w:val="24"/>
        </w:rPr>
        <w:t>     2.本年度报告的电子版可以从万载县人民政府网站(http://www.wanzai.gov.cn)下载。如对本报告有任何疑问，请致电0795-8821042查询</w:t>
      </w:r>
      <w:bookmarkStart w:id="1" w:name="_GoBack"/>
      <w:bookmarkEnd w:id="1"/>
      <w:r>
        <w:rPr>
          <w:rFonts w:hint="eastAsia" w:ascii="宋体" w:hAnsi="宋体" w:eastAsia="宋体" w:cs="宋体"/>
          <w:i w:val="0"/>
          <w:iCs w:val="0"/>
          <w:caps w:val="0"/>
          <w:color w:val="0D1D0F"/>
          <w:spacing w:val="0"/>
          <w:sz w:val="24"/>
          <w:szCs w:val="24"/>
          <w:shd w:val="clear"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4ZWQ0YzQ1ZTk0MTU1MWM0YmIzYTAyZDM1OTAzYTkifQ=="/>
    <w:docVar w:name="KSO_WPS_MARK_KEY" w:val="398e8864-f291-4a4b-b78a-cfd3e1a8ce1c"/>
  </w:docVars>
  <w:rsids>
    <w:rsidRoot w:val="3D4D1A73"/>
    <w:rsid w:val="14D06EC3"/>
    <w:rsid w:val="3D4D1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3848</Words>
  <Characters>4216</Characters>
  <Lines>0</Lines>
  <Paragraphs>0</Paragraphs>
  <TotalTime>1</TotalTime>
  <ScaleCrop>false</ScaleCrop>
  <LinksUpToDate>false</LinksUpToDate>
  <CharactersWithSpaces>4225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2022-02-21T02:36:00Z</dcterms:created>
  <dc:creator>许</dc:creator>
  <cp:lastModifiedBy>lenovo</cp:lastModifiedBy>
  <dcterms:modified xsi:type="dcterms:W3CDTF">2023-01-17T08:09:59Z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B9C86FA5891A4982BD940CC4E0DAF071</vt:lpwstr>
  </property>
</Properties>
</file>