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A0" w:rsidRDefault="00D277A0" w:rsidP="003605DC">
      <w:pPr>
        <w:spacing w:beforeLines="50"/>
        <w:jc w:val="center"/>
        <w:rPr>
          <w:rFonts w:ascii="方正小标宋简体" w:eastAsia="方正小标宋简体"/>
          <w:sz w:val="44"/>
          <w:szCs w:val="44"/>
        </w:rPr>
      </w:pPr>
      <w:r>
        <w:rPr>
          <w:rFonts w:ascii="方正小标宋简体" w:eastAsia="方正小标宋简体" w:hint="eastAsia"/>
          <w:sz w:val="44"/>
          <w:szCs w:val="44"/>
        </w:rPr>
        <w:t>绩效自评总报告</w:t>
      </w:r>
    </w:p>
    <w:p w:rsidR="00D277A0" w:rsidRDefault="00D277A0" w:rsidP="00D277A0">
      <w:pPr>
        <w:jc w:val="left"/>
        <w:rPr>
          <w:rFonts w:eastAsia="仿宋"/>
          <w:sz w:val="32"/>
          <w:szCs w:val="22"/>
        </w:rPr>
      </w:pPr>
    </w:p>
    <w:p w:rsidR="00D277A0" w:rsidRPr="003552E4" w:rsidRDefault="00D277A0" w:rsidP="003552E4">
      <w:pPr>
        <w:pStyle w:val="a6"/>
        <w:numPr>
          <w:ilvl w:val="0"/>
          <w:numId w:val="1"/>
        </w:numPr>
        <w:ind w:firstLineChars="0"/>
        <w:jc w:val="left"/>
        <w:rPr>
          <w:rFonts w:eastAsia="仿宋_GB2312"/>
          <w:sz w:val="32"/>
          <w:szCs w:val="40"/>
        </w:rPr>
      </w:pPr>
      <w:r w:rsidRPr="003552E4">
        <w:rPr>
          <w:rFonts w:eastAsia="仿宋_GB2312"/>
          <w:sz w:val="32"/>
          <w:szCs w:val="40"/>
        </w:rPr>
        <w:t>本部门项目绩效目标情况</w:t>
      </w:r>
    </w:p>
    <w:p w:rsidR="003552E4" w:rsidRPr="003552E4" w:rsidRDefault="003552E4" w:rsidP="003552E4">
      <w:pPr>
        <w:spacing w:line="520" w:lineRule="exact"/>
        <w:ind w:firstLineChars="200" w:firstLine="640"/>
        <w:rPr>
          <w:rFonts w:ascii="仿宋_GB2312" w:eastAsia="仿宋_GB2312" w:hAnsi="宋体" w:cs="宋体"/>
          <w:sz w:val="32"/>
          <w:szCs w:val="32"/>
        </w:rPr>
      </w:pPr>
      <w:r w:rsidRPr="003552E4">
        <w:rPr>
          <w:rFonts w:ascii="仿宋_GB2312" w:eastAsia="仿宋_GB2312" w:hAnsi="宋体" w:cs="宋体" w:hint="eastAsia"/>
          <w:sz w:val="32"/>
          <w:szCs w:val="32"/>
        </w:rPr>
        <w:t>2022年度统战部工作经费</w:t>
      </w:r>
      <w:r w:rsidR="00630CBC">
        <w:rPr>
          <w:rFonts w:ascii="仿宋_GB2312" w:eastAsia="仿宋_GB2312" w:hAnsi="宋体" w:cs="宋体" w:hint="eastAsia"/>
          <w:sz w:val="32"/>
          <w:szCs w:val="32"/>
        </w:rPr>
        <w:t>33万</w:t>
      </w:r>
      <w:r w:rsidRPr="003552E4">
        <w:rPr>
          <w:rFonts w:ascii="仿宋_GB2312" w:eastAsia="仿宋_GB2312" w:hAnsi="宋体" w:cs="宋体" w:hint="eastAsia"/>
          <w:sz w:val="32"/>
          <w:szCs w:val="32"/>
        </w:rPr>
        <w:t>主要用于保证统一战线各项工作的正常开展。2022年支出</w:t>
      </w:r>
      <w:r w:rsidR="00630CBC">
        <w:rPr>
          <w:rFonts w:ascii="仿宋_GB2312" w:eastAsia="仿宋_GB2312" w:hAnsi="宋体" w:cs="宋体" w:hint="eastAsia"/>
          <w:sz w:val="32"/>
          <w:szCs w:val="32"/>
        </w:rPr>
        <w:t>32.5338万元，占比98.59%</w:t>
      </w:r>
      <w:r w:rsidRPr="003552E4">
        <w:rPr>
          <w:rFonts w:ascii="仿宋_GB2312" w:eastAsia="仿宋_GB2312" w:hAnsi="仿宋_GB2312" w:hint="eastAsia"/>
          <w:sz w:val="32"/>
          <w:szCs w:val="32"/>
        </w:rPr>
        <w:t>。</w:t>
      </w:r>
    </w:p>
    <w:p w:rsidR="00D277A0" w:rsidRPr="003552E4" w:rsidRDefault="00D277A0" w:rsidP="003552E4">
      <w:pPr>
        <w:pStyle w:val="a6"/>
        <w:numPr>
          <w:ilvl w:val="0"/>
          <w:numId w:val="1"/>
        </w:numPr>
        <w:ind w:firstLineChars="0"/>
        <w:jc w:val="left"/>
        <w:rPr>
          <w:rFonts w:eastAsia="仿宋_GB2312"/>
          <w:sz w:val="32"/>
          <w:szCs w:val="40"/>
        </w:rPr>
      </w:pPr>
      <w:r w:rsidRPr="003552E4">
        <w:rPr>
          <w:rFonts w:eastAsia="仿宋_GB2312"/>
          <w:sz w:val="32"/>
          <w:szCs w:val="40"/>
        </w:rPr>
        <w:t>单位自评工作开展情况</w:t>
      </w:r>
    </w:p>
    <w:p w:rsidR="003552E4" w:rsidRDefault="003552E4" w:rsidP="001A0EFE">
      <w:pPr>
        <w:spacing w:line="520" w:lineRule="exact"/>
        <w:ind w:firstLineChars="150" w:firstLine="480"/>
        <w:rPr>
          <w:rFonts w:ascii="仿宋_GB2312" w:eastAsia="仿宋_GB2312" w:hAnsi="宋体" w:cs="宋体"/>
          <w:sz w:val="32"/>
          <w:szCs w:val="32"/>
        </w:rPr>
      </w:pPr>
      <w:r>
        <w:rPr>
          <w:rFonts w:ascii="仿宋_GB2312" w:eastAsia="仿宋_GB2312" w:hAnsi="宋体" w:cs="宋体" w:hint="eastAsia"/>
          <w:sz w:val="32"/>
          <w:szCs w:val="32"/>
        </w:rPr>
        <w:t>（一）绩效评价目的、对象和范围：2023年2月成立了项目评价工作领导小组，由常务副部长郭永红任组长，曾道平任副组长，巢时平、邹根林为成员共4人组织对项目进行绩效评价工作。</w:t>
      </w:r>
    </w:p>
    <w:p w:rsidR="003552E4" w:rsidRDefault="003552E4" w:rsidP="003552E4">
      <w:pPr>
        <w:spacing w:line="520" w:lineRule="exact"/>
        <w:ind w:firstLine="629"/>
        <w:rPr>
          <w:rFonts w:ascii="仿宋_GB2312" w:eastAsia="仿宋_GB2312" w:hAnsi="宋体" w:cs="宋体"/>
          <w:sz w:val="32"/>
          <w:szCs w:val="32"/>
        </w:rPr>
      </w:pPr>
      <w:r>
        <w:rPr>
          <w:rFonts w:ascii="仿宋_GB2312" w:eastAsia="仿宋_GB2312" w:hAnsi="宋体" w:cs="宋体" w:hint="eastAsia"/>
          <w:b/>
          <w:sz w:val="32"/>
          <w:szCs w:val="32"/>
        </w:rPr>
        <w:t>（二）</w:t>
      </w:r>
      <w:r>
        <w:rPr>
          <w:rFonts w:ascii="仿宋_GB2312" w:eastAsia="仿宋_GB2312" w:hAnsi="宋体" w:cs="宋体" w:hint="eastAsia"/>
          <w:bCs/>
          <w:sz w:val="32"/>
          <w:szCs w:val="32"/>
        </w:rPr>
        <w:t>评价的原则和依据：</w:t>
      </w:r>
      <w:r>
        <w:rPr>
          <w:rFonts w:ascii="仿宋_GB2312" w:eastAsia="仿宋_GB2312" w:hAnsi="宋体" w:cs="宋体" w:hint="eastAsia"/>
          <w:sz w:val="32"/>
          <w:szCs w:val="32"/>
        </w:rPr>
        <w:t>根据县财政局项目资金预算管理的相关文件精神和绩效评价工作的通知要求，提出了本单位的绩效评价工作方案，参照培训资料《项目支出绩效评价共性指标体系框架》制定了符合本项目特点的评价指标及评份标准。</w:t>
      </w:r>
    </w:p>
    <w:p w:rsidR="003552E4" w:rsidRDefault="003552E4" w:rsidP="003552E4">
      <w:pPr>
        <w:spacing w:line="520" w:lineRule="exact"/>
        <w:ind w:firstLine="629"/>
        <w:rPr>
          <w:rFonts w:ascii="仿宋_GB2312" w:eastAsia="仿宋_GB2312" w:hAnsi="宋体" w:cs="宋体"/>
          <w:sz w:val="32"/>
          <w:szCs w:val="32"/>
        </w:rPr>
      </w:pPr>
      <w:r>
        <w:rPr>
          <w:rFonts w:ascii="仿宋_GB2312" w:eastAsia="仿宋_GB2312" w:hAnsi="宋体" w:cs="宋体" w:hint="eastAsia"/>
          <w:b/>
          <w:sz w:val="32"/>
          <w:szCs w:val="32"/>
        </w:rPr>
        <w:t>（三）</w:t>
      </w:r>
      <w:r>
        <w:rPr>
          <w:rFonts w:ascii="仿宋_GB2312" w:eastAsia="仿宋_GB2312" w:hAnsi="宋体" w:cs="宋体" w:hint="eastAsia"/>
          <w:bCs/>
          <w:sz w:val="32"/>
          <w:szCs w:val="32"/>
        </w:rPr>
        <w:t>具体评价过程：</w:t>
      </w:r>
      <w:r>
        <w:rPr>
          <w:rFonts w:ascii="仿宋_GB2312" w:eastAsia="仿宋_GB2312" w:hAnsi="宋体" w:cs="宋体" w:hint="eastAsia"/>
          <w:sz w:val="32"/>
          <w:szCs w:val="32"/>
        </w:rPr>
        <w:t>首先评价小组成员了解项目总体情况，学习绩效评价政策，评价标准，全面掌握项目支出绩效评价方法和有关要求。再次在对收集的第一手项目评价各指标资料，包括学习培训费、企业维权费、组建外埠商会费、非公党建费等进行整理和分析的基础上，评价组计算出统计定量指标，对定性指标做出经验判断，并运用相应的评价方法对绩效情况进行综合评价。接着召开评价组会议，组织讨论，评价打分，根据相关意见进行修正完善，出具正式绩效评价报告。</w:t>
      </w:r>
    </w:p>
    <w:p w:rsidR="003552E4" w:rsidRPr="003552E4" w:rsidRDefault="003552E4" w:rsidP="003552E4">
      <w:pPr>
        <w:pStyle w:val="2"/>
        <w:ind w:leftChars="0" w:firstLineChars="0"/>
      </w:pPr>
    </w:p>
    <w:p w:rsidR="003552E4" w:rsidRPr="003552E4" w:rsidRDefault="00D277A0" w:rsidP="003552E4">
      <w:pPr>
        <w:pStyle w:val="a6"/>
        <w:numPr>
          <w:ilvl w:val="0"/>
          <w:numId w:val="1"/>
        </w:numPr>
        <w:spacing w:line="520" w:lineRule="exact"/>
        <w:ind w:firstLineChars="0"/>
        <w:rPr>
          <w:rFonts w:eastAsia="仿宋_GB2312"/>
          <w:sz w:val="32"/>
          <w:szCs w:val="40"/>
        </w:rPr>
      </w:pPr>
      <w:r w:rsidRPr="003552E4">
        <w:rPr>
          <w:rFonts w:eastAsia="仿宋_GB2312"/>
          <w:sz w:val="32"/>
          <w:szCs w:val="40"/>
        </w:rPr>
        <w:t>综合评价结论</w:t>
      </w:r>
    </w:p>
    <w:p w:rsidR="00D277A0" w:rsidRPr="003552E4" w:rsidRDefault="003552E4" w:rsidP="003552E4">
      <w:pPr>
        <w:spacing w:line="520" w:lineRule="exact"/>
        <w:ind w:firstLineChars="200" w:firstLine="640"/>
        <w:rPr>
          <w:rFonts w:ascii="仿宋_GB2312" w:eastAsia="仿宋_GB2312" w:hAnsi="宋体" w:cs="宋体"/>
          <w:sz w:val="32"/>
          <w:szCs w:val="32"/>
        </w:rPr>
      </w:pPr>
      <w:r w:rsidRPr="003552E4">
        <w:rPr>
          <w:rFonts w:ascii="仿宋_GB2312" w:eastAsia="仿宋_GB2312" w:hAnsi="宋体" w:cs="宋体" w:hint="eastAsia"/>
          <w:sz w:val="32"/>
          <w:szCs w:val="32"/>
        </w:rPr>
        <w:t>经费用于保证统一战线各项工作的正常开展，得到了好评。对其结果进行综合统计、分析、综合测评结果：98分。</w:t>
      </w:r>
    </w:p>
    <w:p w:rsidR="002B0CA7" w:rsidRDefault="00D277A0" w:rsidP="002B0CA7">
      <w:pPr>
        <w:spacing w:line="540" w:lineRule="exact"/>
        <w:ind w:firstLineChars="200" w:firstLine="640"/>
        <w:outlineLvl w:val="0"/>
        <w:rPr>
          <w:rFonts w:eastAsia="仿宋_GB2312"/>
          <w:sz w:val="32"/>
          <w:szCs w:val="40"/>
        </w:rPr>
      </w:pPr>
      <w:r>
        <w:rPr>
          <w:rFonts w:eastAsia="仿宋_GB2312"/>
          <w:sz w:val="32"/>
          <w:szCs w:val="40"/>
        </w:rPr>
        <w:t>四、绩效目标完成情况总体分析</w:t>
      </w:r>
    </w:p>
    <w:p w:rsidR="002B0CA7" w:rsidRDefault="002B0CA7" w:rsidP="002B0CA7">
      <w:pPr>
        <w:spacing w:line="540" w:lineRule="exact"/>
        <w:ind w:firstLineChars="200" w:firstLine="640"/>
        <w:outlineLvl w:val="0"/>
        <w:rPr>
          <w:rFonts w:ascii="仿宋_GB2312" w:eastAsia="仿宋_GB2312" w:hAnsi="仿宋_GB2312"/>
          <w:sz w:val="32"/>
          <w:szCs w:val="32"/>
        </w:rPr>
      </w:pPr>
      <w:r>
        <w:rPr>
          <w:rFonts w:ascii="仿宋_GB2312" w:eastAsia="仿宋_GB2312" w:hAnsi="仿宋_GB2312" w:hint="eastAsia"/>
          <w:sz w:val="32"/>
          <w:szCs w:val="32"/>
        </w:rPr>
        <w:t>（一）项目决策情况。</w:t>
      </w:r>
    </w:p>
    <w:p w:rsidR="002B0CA7" w:rsidRPr="006D0268" w:rsidRDefault="002B0CA7" w:rsidP="00630CBC">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2022年3月，召开部务会，制定2022年工作要点，提出2022年的统战部工作经费，要用于</w:t>
      </w:r>
      <w:r w:rsidRPr="003E215D">
        <w:rPr>
          <w:rFonts w:ascii="仿宋_GB2312" w:eastAsia="仿宋_GB2312" w:hAnsi="宋体" w:cs="宋体" w:hint="eastAsia"/>
          <w:sz w:val="32"/>
          <w:szCs w:val="32"/>
        </w:rPr>
        <w:t>保证统一战线各项工作的正常开展</w:t>
      </w:r>
      <w:r>
        <w:rPr>
          <w:rFonts w:ascii="仿宋_GB2312" w:eastAsia="仿宋_GB2312" w:hAnsi="宋体" w:cs="宋体" w:hint="eastAsia"/>
          <w:sz w:val="32"/>
          <w:szCs w:val="32"/>
        </w:rPr>
        <w:t>。</w:t>
      </w:r>
    </w:p>
    <w:p w:rsidR="002B0CA7" w:rsidRDefault="002B0CA7" w:rsidP="002B0CA7">
      <w:pPr>
        <w:spacing w:line="540" w:lineRule="exact"/>
        <w:ind w:firstLineChars="200" w:firstLine="640"/>
        <w:outlineLvl w:val="0"/>
        <w:rPr>
          <w:rFonts w:ascii="仿宋_GB2312" w:eastAsia="仿宋_GB2312" w:hAnsi="仿宋_GB2312"/>
          <w:sz w:val="32"/>
          <w:szCs w:val="32"/>
        </w:rPr>
      </w:pPr>
      <w:r>
        <w:rPr>
          <w:rFonts w:ascii="仿宋_GB2312" w:eastAsia="仿宋_GB2312" w:hAnsi="仿宋_GB2312" w:hint="eastAsia"/>
          <w:sz w:val="32"/>
          <w:szCs w:val="32"/>
        </w:rPr>
        <w:t>（二）项目过程情况。</w:t>
      </w:r>
    </w:p>
    <w:p w:rsidR="002B0CA7" w:rsidRPr="0022237C" w:rsidRDefault="002B0CA7" w:rsidP="002B0CA7">
      <w:pPr>
        <w:spacing w:line="600" w:lineRule="exact"/>
        <w:ind w:firstLineChars="200" w:firstLine="643"/>
        <w:rPr>
          <w:rFonts w:ascii="仿宋_GB2312" w:eastAsia="仿宋_GB2312" w:hAnsi="Calibri" w:cs="Arial"/>
          <w:sz w:val="32"/>
          <w:szCs w:val="32"/>
        </w:rPr>
      </w:pPr>
      <w:r w:rsidRPr="0022237C">
        <w:rPr>
          <w:rFonts w:ascii="仿宋_GB2312" w:eastAsia="仿宋_GB2312" w:hAnsi="Calibri" w:cs="Arial" w:hint="eastAsia"/>
          <w:b/>
          <w:sz w:val="32"/>
          <w:szCs w:val="32"/>
        </w:rPr>
        <w:t>1.“一种态势”振奋人心。</w:t>
      </w:r>
      <w:r w:rsidRPr="0022237C">
        <w:rPr>
          <w:rFonts w:ascii="仿宋_GB2312" w:eastAsia="仿宋_GB2312" w:hAnsi="Calibri" w:cs="Arial" w:hint="eastAsia"/>
          <w:sz w:val="32"/>
          <w:szCs w:val="32"/>
        </w:rPr>
        <w:t>全县统战系统以满格的状态、顶格的标准、真格的措施奋勇争先的发展态势愈发明显。连续2年荣获全省统战工作综合先进，连续3年荣获宜春市统战工作综合先进，5个“两个创新”课题在省、市获奖，县工商联连续6年4次被评为全国“五好县级工商联”。豪情满怀、快马加鞭冲刺省三连胜、市四连胜目标。</w:t>
      </w:r>
    </w:p>
    <w:p w:rsidR="002B0CA7" w:rsidRPr="0022237C" w:rsidRDefault="002B0CA7" w:rsidP="002B0CA7">
      <w:pPr>
        <w:spacing w:line="600" w:lineRule="exact"/>
        <w:ind w:firstLineChars="200" w:firstLine="643"/>
        <w:rPr>
          <w:rFonts w:ascii="仿宋_GB2312" w:eastAsia="仿宋_GB2312" w:hAnsi="Calibri" w:cs="Arial"/>
          <w:sz w:val="32"/>
          <w:szCs w:val="32"/>
        </w:rPr>
      </w:pPr>
      <w:r w:rsidRPr="0022237C">
        <w:rPr>
          <w:rFonts w:ascii="仿宋_GB2312" w:eastAsia="仿宋_GB2312" w:hAnsi="Calibri" w:cs="Arial" w:hint="eastAsia"/>
          <w:b/>
          <w:sz w:val="32"/>
          <w:szCs w:val="32"/>
        </w:rPr>
        <w:t>2.“两个显著”凝聚人心。</w:t>
      </w:r>
      <w:r w:rsidRPr="0022237C">
        <w:rPr>
          <w:rFonts w:ascii="仿宋_GB2312" w:eastAsia="仿宋_GB2312" w:hAnsi="Calibri" w:cs="Arial" w:hint="eastAsia"/>
          <w:sz w:val="32"/>
          <w:szCs w:val="32"/>
        </w:rPr>
        <w:t>一是非公经济“两个健康”成效显著。一年来，全县主要经济指标持续稳居全市前列，目前在全市排名“3个第一、1个第三、4个中游”，预计实现“全年红”目标；全县市场主体达15.5万多个，较上年增长38%；二是统战领域和谐稳定局面成效显著。“三拼三促”推动全县统战干部进一步改进作风、担当实干，防范化解了一系列风险隐患，实现了统战领域负面事件、负面舆情、新冠疫情三个零发生。</w:t>
      </w:r>
    </w:p>
    <w:p w:rsidR="002B0CA7" w:rsidRPr="0022237C" w:rsidRDefault="002B0CA7" w:rsidP="002B0CA7">
      <w:pPr>
        <w:spacing w:line="600" w:lineRule="exact"/>
        <w:ind w:firstLineChars="200" w:firstLine="643"/>
        <w:rPr>
          <w:rFonts w:ascii="仿宋_GB2312" w:eastAsia="仿宋_GB2312" w:hAnsi="Calibri" w:cs="Arial"/>
          <w:sz w:val="32"/>
          <w:szCs w:val="32"/>
        </w:rPr>
      </w:pPr>
      <w:r w:rsidRPr="0022237C">
        <w:rPr>
          <w:rFonts w:ascii="仿宋_GB2312" w:eastAsia="仿宋_GB2312" w:hAnsi="Calibri" w:cs="Arial" w:hint="eastAsia"/>
          <w:b/>
          <w:sz w:val="32"/>
          <w:szCs w:val="32"/>
        </w:rPr>
        <w:lastRenderedPageBreak/>
        <w:t>3.“三项成果”激动人心。</w:t>
      </w:r>
      <w:r w:rsidRPr="0022237C">
        <w:rPr>
          <w:rFonts w:ascii="仿宋_GB2312" w:eastAsia="仿宋_GB2312" w:hAnsi="Calibri" w:cs="Arial" w:hint="eastAsia"/>
          <w:sz w:val="32"/>
          <w:szCs w:val="32"/>
        </w:rPr>
        <w:t>一是“工商联+法院”共建沟通联系机制做法成功入选全国工商联、最高人民法院沟通联系机制建设典型事例（2020-2022），江西省县级仅3例；二是建立“法院+工商联”诉调对接工作机制典型经验登上《江西改革》作专门报道；三是我县《创新非公维权服务，让民营企业投诉有家、维权有路、心中有光》实践创新课题代表宜春市上报省部参评。</w:t>
      </w:r>
    </w:p>
    <w:p w:rsidR="002B0CA7" w:rsidRPr="0022237C" w:rsidRDefault="002B0CA7" w:rsidP="002B0CA7">
      <w:pPr>
        <w:spacing w:line="600" w:lineRule="exact"/>
        <w:ind w:firstLineChars="200" w:firstLine="643"/>
        <w:rPr>
          <w:rFonts w:ascii="仿宋_GB2312" w:eastAsia="仿宋_GB2312" w:hAnsi="Calibri" w:cs="Arial"/>
          <w:sz w:val="32"/>
          <w:szCs w:val="32"/>
        </w:rPr>
      </w:pPr>
      <w:r w:rsidRPr="0022237C">
        <w:rPr>
          <w:rFonts w:ascii="仿宋_GB2312" w:eastAsia="仿宋_GB2312" w:hAnsi="Calibri" w:cs="Arial" w:hint="eastAsia"/>
          <w:b/>
          <w:sz w:val="32"/>
          <w:szCs w:val="32"/>
        </w:rPr>
        <w:t>4.“六次亮相”鼓舞人心。</w:t>
      </w:r>
      <w:r w:rsidRPr="0022237C">
        <w:rPr>
          <w:rFonts w:ascii="仿宋_GB2312" w:eastAsia="仿宋_GB2312" w:hAnsi="Calibri" w:cs="Arial" w:hint="eastAsia"/>
          <w:sz w:val="32"/>
          <w:szCs w:val="32"/>
        </w:rPr>
        <w:t>一是县委书记严旭辉同志在市委统战工作会议上作典型发言，全市仅两个县（市、区）发言；二是县委统战部长胡玲在全省县（市、区）党委统战部长培训班上作典型发言，全省仅4个县（市、区）发言；三是党外知识分子之家建设得到省部充分肯定，省部副部长刘伟旗亲自揭牌；四是社会主义学院建设工作绩效明显，省部副部长、省社院党组书记易军亲自率队专题调研；五是全市统战品牌建设暨乡贤工作现场推进会在我县召开；六是知联会理事袁宇同志先进事迹荣登2022年4月15日央视《新闻联播》接受专题采访报道。</w:t>
      </w:r>
    </w:p>
    <w:p w:rsidR="002B0CA7" w:rsidRDefault="002B0CA7" w:rsidP="002B0CA7">
      <w:pPr>
        <w:spacing w:line="540" w:lineRule="exact"/>
        <w:ind w:firstLineChars="200" w:firstLine="640"/>
        <w:outlineLvl w:val="0"/>
        <w:rPr>
          <w:rFonts w:ascii="仿宋_GB2312" w:eastAsia="仿宋_GB2312" w:hAnsi="仿宋_GB2312"/>
          <w:sz w:val="32"/>
          <w:szCs w:val="32"/>
        </w:rPr>
      </w:pPr>
      <w:r>
        <w:rPr>
          <w:rFonts w:ascii="仿宋_GB2312" w:eastAsia="仿宋_GB2312" w:hAnsi="仿宋_GB2312" w:hint="eastAsia"/>
          <w:sz w:val="32"/>
          <w:szCs w:val="32"/>
        </w:rPr>
        <w:t>（三）项目产出情况。</w:t>
      </w:r>
    </w:p>
    <w:p w:rsidR="00D277A0" w:rsidRPr="003605DC" w:rsidRDefault="002B0CA7" w:rsidP="003605DC">
      <w:pPr>
        <w:spacing w:line="520" w:lineRule="exact"/>
        <w:ind w:firstLine="629"/>
        <w:rPr>
          <w:rFonts w:ascii="仿宋_GB2312" w:eastAsia="仿宋_GB2312" w:hAnsi="宋体" w:cs="宋体"/>
          <w:bCs/>
          <w:sz w:val="32"/>
          <w:szCs w:val="32"/>
        </w:rPr>
      </w:pPr>
      <w:r>
        <w:rPr>
          <w:rFonts w:ascii="仿宋_GB2312" w:eastAsia="仿宋_GB2312" w:hAnsi="宋体" w:cs="宋体" w:hint="eastAsia"/>
          <w:bCs/>
          <w:sz w:val="32"/>
          <w:szCs w:val="32"/>
        </w:rPr>
        <w:t>圆满完成了年初指定的各项目标任务。</w:t>
      </w:r>
    </w:p>
    <w:p w:rsidR="00D277A0" w:rsidRDefault="00D277A0" w:rsidP="00D277A0">
      <w:pPr>
        <w:ind w:firstLineChars="200" w:firstLine="640"/>
        <w:jc w:val="left"/>
        <w:rPr>
          <w:rFonts w:eastAsia="仿宋_GB2312" w:hint="eastAsia"/>
          <w:sz w:val="32"/>
          <w:szCs w:val="40"/>
        </w:rPr>
      </w:pPr>
      <w:r>
        <w:rPr>
          <w:rFonts w:eastAsia="仿宋_GB2312"/>
          <w:sz w:val="32"/>
          <w:szCs w:val="40"/>
        </w:rPr>
        <w:t>五、偏离绩效目标的原因和改进措施</w:t>
      </w:r>
    </w:p>
    <w:p w:rsidR="00630CBC" w:rsidRPr="00630CBC" w:rsidRDefault="00630CBC" w:rsidP="00630CBC">
      <w:pPr>
        <w:pStyle w:val="2"/>
        <w:ind w:leftChars="0" w:left="0" w:firstLine="640"/>
        <w:rPr>
          <w:rFonts w:ascii="仿宋_GB2312" w:eastAsia="仿宋_GB2312" w:hint="eastAsia"/>
          <w:sz w:val="32"/>
          <w:szCs w:val="32"/>
        </w:rPr>
      </w:pPr>
      <w:r>
        <w:rPr>
          <w:rFonts w:ascii="仿宋_GB2312" w:eastAsia="仿宋_GB2312" w:hint="eastAsia"/>
          <w:sz w:val="32"/>
          <w:szCs w:val="32"/>
        </w:rPr>
        <w:t>无</w:t>
      </w:r>
    </w:p>
    <w:p w:rsidR="00D277A0" w:rsidRDefault="00D277A0" w:rsidP="00D277A0">
      <w:pPr>
        <w:ind w:firstLineChars="200" w:firstLine="640"/>
        <w:jc w:val="left"/>
        <w:rPr>
          <w:rFonts w:eastAsia="仿宋_GB2312"/>
          <w:sz w:val="32"/>
          <w:szCs w:val="40"/>
        </w:rPr>
      </w:pPr>
      <w:r>
        <w:rPr>
          <w:rFonts w:eastAsia="仿宋_GB2312"/>
          <w:sz w:val="32"/>
          <w:szCs w:val="40"/>
        </w:rPr>
        <w:t>六、绩效自评结果拟应用和公开情况</w:t>
      </w:r>
    </w:p>
    <w:p w:rsidR="00F06F2B" w:rsidRPr="00630CBC" w:rsidRDefault="00630CBC" w:rsidP="00630CBC">
      <w:pPr>
        <w:ind w:firstLineChars="200" w:firstLine="600"/>
      </w:pPr>
      <w:r w:rsidRPr="007C5F70">
        <w:rPr>
          <w:rFonts w:ascii="仿宋_GB2312" w:eastAsia="仿宋_GB2312" w:hint="eastAsia"/>
          <w:sz w:val="30"/>
          <w:szCs w:val="30"/>
        </w:rPr>
        <w:t>绩效自评结果拟在万载县人民政府网站上公开。</w:t>
      </w:r>
    </w:p>
    <w:sectPr w:rsidR="00F06F2B" w:rsidRPr="00630CBC" w:rsidSect="00B26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E3" w:rsidRDefault="001C37E3" w:rsidP="00D277A0">
      <w:r>
        <w:separator/>
      </w:r>
    </w:p>
  </w:endnote>
  <w:endnote w:type="continuationSeparator" w:id="1">
    <w:p w:rsidR="001C37E3" w:rsidRDefault="001C37E3" w:rsidP="00D2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E3" w:rsidRDefault="001C37E3" w:rsidP="00D277A0">
      <w:r>
        <w:separator/>
      </w:r>
    </w:p>
  </w:footnote>
  <w:footnote w:type="continuationSeparator" w:id="1">
    <w:p w:rsidR="001C37E3" w:rsidRDefault="001C37E3" w:rsidP="00D27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0278F"/>
    <w:multiLevelType w:val="singleLevel"/>
    <w:tmpl w:val="30B0278F"/>
    <w:lvl w:ilvl="0">
      <w:start w:val="1"/>
      <w:numFmt w:val="chineseCounting"/>
      <w:suff w:val="nothing"/>
      <w:lvlText w:val="（%1）"/>
      <w:lvlJc w:val="left"/>
      <w:rPr>
        <w:rFonts w:hint="eastAsia"/>
      </w:rPr>
    </w:lvl>
  </w:abstractNum>
  <w:abstractNum w:abstractNumId="1">
    <w:nsid w:val="673E7057"/>
    <w:multiLevelType w:val="hybridMultilevel"/>
    <w:tmpl w:val="4766A476"/>
    <w:lvl w:ilvl="0" w:tplc="B5CA9AEE">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7A0"/>
    <w:rsid w:val="000C2DC9"/>
    <w:rsid w:val="001A0EFE"/>
    <w:rsid w:val="001C37E3"/>
    <w:rsid w:val="00293D52"/>
    <w:rsid w:val="002B0CA7"/>
    <w:rsid w:val="002E0721"/>
    <w:rsid w:val="003552E4"/>
    <w:rsid w:val="003605DC"/>
    <w:rsid w:val="00630CBC"/>
    <w:rsid w:val="00B26FA4"/>
    <w:rsid w:val="00D277A0"/>
    <w:rsid w:val="00F06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D277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277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277A0"/>
    <w:rPr>
      <w:sz w:val="18"/>
      <w:szCs w:val="18"/>
    </w:rPr>
  </w:style>
  <w:style w:type="paragraph" w:styleId="a4">
    <w:name w:val="footer"/>
    <w:basedOn w:val="a"/>
    <w:link w:val="Char0"/>
    <w:uiPriority w:val="99"/>
    <w:semiHidden/>
    <w:unhideWhenUsed/>
    <w:rsid w:val="00D277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277A0"/>
    <w:rPr>
      <w:sz w:val="18"/>
      <w:szCs w:val="18"/>
    </w:rPr>
  </w:style>
  <w:style w:type="paragraph" w:styleId="a5">
    <w:name w:val="Body Text Indent"/>
    <w:basedOn w:val="a"/>
    <w:link w:val="Char1"/>
    <w:uiPriority w:val="99"/>
    <w:semiHidden/>
    <w:unhideWhenUsed/>
    <w:rsid w:val="00D277A0"/>
    <w:pPr>
      <w:spacing w:after="120"/>
      <w:ind w:leftChars="200" w:left="420"/>
    </w:pPr>
  </w:style>
  <w:style w:type="character" w:customStyle="1" w:styleId="Char1">
    <w:name w:val="正文文本缩进 Char"/>
    <w:basedOn w:val="a0"/>
    <w:link w:val="a5"/>
    <w:uiPriority w:val="99"/>
    <w:semiHidden/>
    <w:rsid w:val="00D277A0"/>
    <w:rPr>
      <w:rFonts w:ascii="Times New Roman" w:eastAsia="宋体" w:hAnsi="Times New Roman" w:cs="Times New Roman"/>
      <w:szCs w:val="24"/>
    </w:rPr>
  </w:style>
  <w:style w:type="paragraph" w:styleId="2">
    <w:name w:val="Body Text First Indent 2"/>
    <w:basedOn w:val="a5"/>
    <w:link w:val="2Char"/>
    <w:uiPriority w:val="99"/>
    <w:semiHidden/>
    <w:unhideWhenUsed/>
    <w:rsid w:val="00D277A0"/>
    <w:pPr>
      <w:ind w:firstLineChars="200" w:firstLine="420"/>
    </w:pPr>
  </w:style>
  <w:style w:type="character" w:customStyle="1" w:styleId="2Char">
    <w:name w:val="正文首行缩进 2 Char"/>
    <w:basedOn w:val="Char1"/>
    <w:link w:val="2"/>
    <w:uiPriority w:val="99"/>
    <w:semiHidden/>
    <w:rsid w:val="00D277A0"/>
  </w:style>
  <w:style w:type="paragraph" w:styleId="a6">
    <w:name w:val="List Paragraph"/>
    <w:basedOn w:val="a"/>
    <w:uiPriority w:val="34"/>
    <w:qFormat/>
    <w:rsid w:val="003552E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226</Words>
  <Characters>1292</Characters>
  <Application>Microsoft Office Word</Application>
  <DocSecurity>0</DocSecurity>
  <Lines>10</Lines>
  <Paragraphs>3</Paragraphs>
  <ScaleCrop>false</ScaleCrop>
  <Company>Microsoft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2023-02-15T00:50:00Z</dcterms:created>
  <dcterms:modified xsi:type="dcterms:W3CDTF">2023-02-21T07:16:00Z</dcterms:modified>
</cp:coreProperties>
</file>