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60" w:lineRule="atLeast"/>
        <w:ind w:left="0" w:right="0" w:firstLine="660"/>
        <w:jc w:val="both"/>
        <w:rPr>
          <w:rFonts w:ascii="Calibri" w:hAnsi="Calibri" w:cs="Calibri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2021年，万载县退役军人事务局按照县人民政府的部署要求，深入落实《中华人民共和国政府信息公开条例》，扎实推进政府信息公开工作，切实提高政务公开，保障公民的知情权、参政权和监督权。本报告由总体情况、主动公开政府信息情况、收到的收到和处理政府信息公开申请情况，政府信息公开行政复议和行政诉讼情况、存在的主要问题及改进情况、其他需要报告的事项共六个部分组成，数据统计期限自2021年1月1日起至2021年12月31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60" w:lineRule="atLeast"/>
        <w:ind w:left="0" w:right="0" w:firstLine="66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2021年，我局通过万载县人民政府网、宜春市退役军人事务局官方网站发布工作动态、概括信息、财经信息、年度报告共计93篇。其中国家级13篇，省部级1篇，厅级11篇，市级6篇，局级62篇。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60" w:lineRule="atLeast"/>
        <w:ind w:left="0" w:right="0" w:firstLine="66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（一）主动公开方面。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我局高度重视政府信息公开工作，始终坚持公开为常态，不公开为例外的原则，以退役军人和其他优抚对象的诉求和关注的热点为中心，不断扩大充实主动公开内容。2021年通过政府网站政府信息公开专栏公开信息86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60" w:lineRule="atLeast"/>
        <w:ind w:left="0" w:right="0" w:firstLine="66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（二）依申请公开方面。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我局坚持强化服务理念，进一步明确了局信息数据股为依申请公开政府信息的受理机构，进一步规范了政府信息依申请公开的申请主体、申请条件和申请程序，明确了受理流程和答复时限，增强答复内容的规范性和针对性。2021年我局未收到政府信息公开申请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60" w:lineRule="atLeast"/>
        <w:ind w:left="0" w:right="0" w:firstLine="66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（三）政府信息管理方面。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根据《中华人民共和国政府信息公开条例》要求，我局根据2021年度全体干职工分工方案将各股室和下属单位职责进行细化分工，落实专人负责信息公开工作的日常事务。同时结合我局实际，对政府信息公开的保密审查、信息送交、统计报送等具体工作进行规范，确保涉密信息不公开，公开信息不涉密，不断提高政府信息公开工作的质量和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60" w:lineRule="atLeast"/>
        <w:ind w:left="0" w:right="0" w:firstLine="66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（四）政府信息公开平台建设方面。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我局始终把政府信息公开工作纳入重要议事日程，切实加强领导、精心组织实施，形成“一把手亲自抓、主办股室具体抓、相关配合抓”上下联动、整体推进、齐抓共管的工作格局，使政府信息公开工作不流于形式，不走过场。指定专人管理负责门户网站和政务新媒体的日常更新，严格按照政务公开工作要求，落实“三审三校”工作制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560" w:lineRule="atLeast"/>
        <w:ind w:left="0" w:right="0" w:firstLine="66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（五）监督保障方面。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我局将政府信息公开工作纳入全局年度重点工作，实行定期检查与不定期抽查相结合，形成用制度规范行为、按制度办事、靠制度管人的机制。建立健全各项相关制度，明确分工，压实责任，督促工作全面开展。2021年，我局未发生因政务公开工作而产生的责任追究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2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二、主动公开政府信息情况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tbl>
      <w:tblPr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第二十条第（一）项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信息内容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本年制发件数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本年废止件数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现行有效件数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规章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 　0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 0 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行政规范性文件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 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第二十条第（五）项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信息内容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本年处理决定数量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行政许可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第二十条第（六）项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信息内容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本年处理决定数量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行政处罚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行政强制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第二十条第（八）项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信息内容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本年收费金额（单位：万元）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行政事业性收费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2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三、收到和处理政府信息公开申请情况 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 </w:t>
      </w:r>
    </w:p>
    <w:tbl>
      <w:tblPr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"/>
        <w:gridCol w:w="1114"/>
        <w:gridCol w:w="2926"/>
        <w:gridCol w:w="680"/>
        <w:gridCol w:w="680"/>
        <w:gridCol w:w="680"/>
        <w:gridCol w:w="714"/>
        <w:gridCol w:w="679"/>
        <w:gridCol w:w="680"/>
        <w:gridCol w:w="68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0"/>
                <w:szCs w:val="20"/>
              </w:rPr>
              <w:t>（本列数据的勾稽关系为：第一项加第二项之和，等于第三项加第四项之和）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482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申请人情况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 人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344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法人或其他组织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总计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6" w:hRule="atLeast"/>
          <w:jc w:val="center"/>
        </w:trPr>
        <w:tc>
          <w:tcPr>
            <w:tcW w:w="492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商业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企业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科研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机构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公益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 组织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法律服务机 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其他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一、本年新收政府信息公开申请数量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二、上年结转政府信息公开申请数量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三、本年度办理结果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（一）予以公开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color w:val="333333"/>
                <w:sz w:val="20"/>
                <w:szCs w:val="20"/>
              </w:rPr>
              <w:t>（区分处理的，只计这一情形，不计其他情形）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（三）不予公开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1.属于国家秘密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2.其他法律行政法规禁止公开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3.危及“三安全一稳定”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4.保护第三方合法权益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5.属于三类内部事务信息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6.属于四类过程性信息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7.属于行政执法案卷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8.属于行政查询事项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（四）无法提供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1.本机关不掌握相关政府信息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2.没有现成信息需要另行制作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3.补正后申请内容仍不明确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（五）不予处理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1.信访举报投诉类申请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2.重复申请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3.要求提供公开出版物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4.无正当理由大量反复申请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5.要求行政机关确认或重新出具已获取信息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（六）其他处理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1.申请人无正当理由逾期不补正、行政机关不再处理其政府信息公开申请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2.申请人逾期未按收费通知要求缴纳费用、行政机关不再处理其政府信息公开申请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3.其他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（七）总计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四、结转下年度继续办理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2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2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四、政府信息公开行政复议、行政诉讼情况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 </w:t>
      </w:r>
    </w:p>
    <w:tbl>
      <w:tblPr>
        <w:tblW w:w="1103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  <w:gridCol w:w="9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" w:hRule="atLeast"/>
          <w:jc w:val="center"/>
        </w:trPr>
        <w:tc>
          <w:tcPr>
            <w:tcW w:w="365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行政复议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738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行政诉讼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" w:hRule="atLeast"/>
          <w:jc w:val="center"/>
        </w:trPr>
        <w:tc>
          <w:tcPr>
            <w:tcW w:w="7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结果维持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纠正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73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结果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73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审结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73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总计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365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未经复议直接起诉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373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复议后起诉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  <w:jc w:val="center"/>
        </w:trPr>
        <w:tc>
          <w:tcPr>
            <w:tcW w:w="7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维持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纠正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结果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审结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7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总计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维持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纠正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结果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审结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8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总计</w:t>
            </w: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 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0 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 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2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2021年，我局政府信息公开工作虽然取得了一定成效，但离人民群众的要求还有一定的差距，一是信息公开载体有待进一步规范和扩大；二是对政府信息公开的力度还不够强；三是工作人员政府信息公开意识有待进一步增强。四是政务公开内容还有待进一步充实完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2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下一步，我局将严格按照上级要求，以“公开为常态，不公开为例外”的原则，以门户网站为信息公开平台主要载体，及时、主动向社会公开我局工作动态等相关工作。加强与新闻媒体的有效沟通和良性互动，加大宣传力度，丰富信息公开的载体和形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2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2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2021年我局未收取任何政府信息公开处理费。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2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                           万载县退役军人事务局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                              2022年1月3日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5MzJkNjA2NDc1MDliMTQwMjMyNTE1MWVmZTlkZDEifQ=="/>
  </w:docVars>
  <w:rsids>
    <w:rsidRoot w:val="00000000"/>
    <w:rsid w:val="5E2D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2024-04-09T09:30:21Z</dcterms:created>
  <dc:creator>Lenovo</dc:creator>
  <cp:lastModifiedBy>柚橙子</cp:lastModifiedBy>
  <dcterms:modified xsi:type="dcterms:W3CDTF">2024-04-09T09:30:43Z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3A0068A211364102B8A1E498D6B916CD_12</vt:lpwstr>
  </property>
</Properties>
</file>