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万载县住房和城乡建设局2023年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政府信息公开工作年报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ascii="仿宋_GB2312" w:hAnsi="Times New Roman" w:eastAsia="仿宋_GB2312" w:cs="仿宋_GB2312"/>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left"/>
        <w:textAlignment w:val="auto"/>
        <w:rPr>
          <w:rFonts w:hint="eastAsia" w:ascii="仿宋_GB2312" w:hAnsi="仿宋" w:eastAsia="仿宋_GB2312" w:cs="仿宋_GB2312"/>
          <w:kern w:val="2"/>
          <w:sz w:val="32"/>
          <w:szCs w:val="32"/>
          <w:lang w:val="en-US" w:eastAsia="zh-CN" w:bidi="ar"/>
        </w:rPr>
      </w:pPr>
      <w:r>
        <w:rPr>
          <w:rFonts w:hint="eastAsia" w:ascii="仿宋_GB2312" w:hAnsi="Times New Roman" w:eastAsia="仿宋_GB2312" w:cs="仿宋_GB2312"/>
          <w:kern w:val="0"/>
          <w:sz w:val="32"/>
          <w:szCs w:val="32"/>
          <w:lang w:val="en-US" w:eastAsia="zh-CN" w:bidi="ar"/>
        </w:rPr>
        <w:t>本年度报告是</w:t>
      </w:r>
      <w:r>
        <w:rPr>
          <w:rFonts w:ascii="仿宋_GB2312" w:hAnsi="Times New Roman" w:eastAsia="仿宋_GB2312" w:cs="仿宋_GB2312"/>
          <w:kern w:val="0"/>
          <w:sz w:val="32"/>
          <w:szCs w:val="32"/>
          <w:lang w:val="en-US" w:eastAsia="zh-CN" w:bidi="ar"/>
        </w:rPr>
        <w:t>根据《中华人民共和国政府信息公开条例》</w:t>
      </w:r>
      <w:r>
        <w:rPr>
          <w:rFonts w:hint="eastAsia" w:ascii="仿宋_GB2312" w:hAnsi="Times New Roman" w:eastAsia="仿宋_GB2312" w:cs="仿宋_GB2312"/>
          <w:kern w:val="0"/>
          <w:sz w:val="32"/>
          <w:szCs w:val="32"/>
          <w:lang w:val="en-US" w:eastAsia="zh-CN" w:bidi="ar"/>
        </w:rPr>
        <w:t>要求，万载县人民政府办公室《2023年万载县政务公开工作要点》</w:t>
      </w:r>
      <w:r>
        <w:rPr>
          <w:rFonts w:hint="eastAsia" w:ascii="仿宋_GB2312" w:hAnsi="Times New Roman" w:eastAsia="仿宋_GB2312" w:cs="仿宋_GB2312"/>
          <w:color w:val="000000"/>
          <w:kern w:val="2"/>
          <w:sz w:val="32"/>
          <w:szCs w:val="32"/>
          <w:lang w:val="en-US" w:eastAsia="zh-CN" w:bidi="ar"/>
        </w:rPr>
        <w:t>文件要求进行编制</w:t>
      </w:r>
      <w:r>
        <w:rPr>
          <w:rFonts w:hint="eastAsia" w:ascii="仿宋_GB2312" w:hAnsi="Times New Roman" w:eastAsia="仿宋_GB2312" w:cs="仿宋_GB2312"/>
          <w:kern w:val="0"/>
          <w:sz w:val="32"/>
          <w:szCs w:val="32"/>
          <w:lang w:val="en-US" w:eastAsia="zh-CN" w:bidi="ar"/>
        </w:rPr>
        <w:t>，</w:t>
      </w:r>
      <w:r>
        <w:rPr>
          <w:rFonts w:hint="eastAsia" w:ascii="仿宋_GB2312" w:hAnsi="Times New Roman" w:eastAsia="仿宋_GB2312" w:cs="仿宋_GB2312"/>
          <w:color w:val="000000"/>
          <w:kern w:val="2"/>
          <w:sz w:val="32"/>
          <w:szCs w:val="32"/>
          <w:lang w:val="en-US" w:eastAsia="zh-CN" w:bidi="ar"/>
        </w:rPr>
        <w:t>本报告所列数据统计期限为</w:t>
      </w:r>
      <w:r>
        <w:rPr>
          <w:rFonts w:hint="default" w:ascii="仿宋_GB2312" w:hAnsi="仿宋" w:eastAsia="仿宋_GB2312" w:cs="仿宋_GB2312"/>
          <w:kern w:val="2"/>
          <w:sz w:val="32"/>
          <w:szCs w:val="32"/>
          <w:lang w:val="en-US" w:eastAsia="zh-CN" w:bidi="ar"/>
        </w:rPr>
        <w:t>202</w:t>
      </w:r>
      <w:r>
        <w:rPr>
          <w:rFonts w:hint="eastAsia" w:ascii="仿宋_GB2312" w:hAnsi="仿宋" w:eastAsia="仿宋_GB2312" w:cs="仿宋_GB2312"/>
          <w:kern w:val="2"/>
          <w:sz w:val="32"/>
          <w:szCs w:val="32"/>
          <w:lang w:val="en-US" w:eastAsia="zh-CN" w:bidi="ar"/>
        </w:rPr>
        <w:t>3年</w:t>
      </w:r>
      <w:r>
        <w:rPr>
          <w:rFonts w:hint="default" w:ascii="仿宋_GB2312" w:hAnsi="仿宋" w:eastAsia="仿宋_GB2312" w:cs="仿宋_GB2312"/>
          <w:kern w:val="2"/>
          <w:sz w:val="32"/>
          <w:szCs w:val="32"/>
          <w:lang w:val="en-US" w:eastAsia="zh-CN" w:bidi="ar"/>
        </w:rPr>
        <w:t>1</w:t>
      </w:r>
      <w:r>
        <w:rPr>
          <w:rFonts w:hint="eastAsia" w:ascii="仿宋_GB2312" w:hAnsi="仿宋" w:eastAsia="仿宋_GB2312" w:cs="仿宋_GB2312"/>
          <w:kern w:val="2"/>
          <w:sz w:val="32"/>
          <w:szCs w:val="32"/>
          <w:lang w:val="en-US" w:eastAsia="zh-CN" w:bidi="ar"/>
        </w:rPr>
        <w:t>月</w:t>
      </w:r>
      <w:r>
        <w:rPr>
          <w:rFonts w:hint="default" w:ascii="仿宋_GB2312" w:hAnsi="仿宋" w:eastAsia="仿宋_GB2312" w:cs="仿宋_GB2312"/>
          <w:kern w:val="2"/>
          <w:sz w:val="32"/>
          <w:szCs w:val="32"/>
          <w:lang w:val="en-US" w:eastAsia="zh-CN" w:bidi="ar"/>
        </w:rPr>
        <w:t>1</w:t>
      </w:r>
      <w:r>
        <w:rPr>
          <w:rFonts w:hint="eastAsia" w:ascii="仿宋_GB2312" w:hAnsi="仿宋" w:eastAsia="仿宋_GB2312" w:cs="仿宋_GB2312"/>
          <w:kern w:val="2"/>
          <w:sz w:val="32"/>
          <w:szCs w:val="32"/>
          <w:lang w:val="en-US" w:eastAsia="zh-CN" w:bidi="ar"/>
        </w:rPr>
        <w:t>日至</w:t>
      </w:r>
      <w:r>
        <w:rPr>
          <w:rFonts w:hint="default" w:ascii="仿宋_GB2312" w:hAnsi="仿宋" w:eastAsia="仿宋_GB2312" w:cs="仿宋_GB2312"/>
          <w:kern w:val="2"/>
          <w:sz w:val="32"/>
          <w:szCs w:val="32"/>
          <w:lang w:val="en-US" w:eastAsia="zh-CN" w:bidi="ar"/>
        </w:rPr>
        <w:t>202</w:t>
      </w:r>
      <w:r>
        <w:rPr>
          <w:rFonts w:hint="eastAsia" w:ascii="仿宋_GB2312" w:hAnsi="仿宋" w:eastAsia="仿宋_GB2312" w:cs="仿宋_GB2312"/>
          <w:kern w:val="2"/>
          <w:sz w:val="32"/>
          <w:szCs w:val="32"/>
          <w:lang w:val="en-US" w:eastAsia="zh-CN" w:bidi="ar"/>
        </w:rPr>
        <w:t>3年</w:t>
      </w:r>
      <w:r>
        <w:rPr>
          <w:rFonts w:hint="default" w:ascii="仿宋_GB2312" w:hAnsi="仿宋" w:eastAsia="仿宋_GB2312" w:cs="仿宋_GB2312"/>
          <w:kern w:val="2"/>
          <w:sz w:val="32"/>
          <w:szCs w:val="32"/>
          <w:lang w:val="en-US" w:eastAsia="zh-CN" w:bidi="ar"/>
        </w:rPr>
        <w:t>12</w:t>
      </w:r>
      <w:r>
        <w:rPr>
          <w:rFonts w:hint="eastAsia" w:ascii="仿宋_GB2312" w:hAnsi="仿宋" w:eastAsia="仿宋_GB2312" w:cs="仿宋_GB2312"/>
          <w:kern w:val="2"/>
          <w:sz w:val="32"/>
          <w:szCs w:val="32"/>
          <w:lang w:val="en-US" w:eastAsia="zh-CN" w:bidi="ar"/>
        </w:rPr>
        <w:t>月</w:t>
      </w:r>
      <w:r>
        <w:rPr>
          <w:rFonts w:hint="default" w:ascii="仿宋_GB2312" w:hAnsi="仿宋" w:eastAsia="仿宋_GB2312" w:cs="仿宋_GB2312"/>
          <w:kern w:val="2"/>
          <w:sz w:val="32"/>
          <w:szCs w:val="32"/>
          <w:lang w:val="en-US" w:eastAsia="zh-CN" w:bidi="ar"/>
        </w:rPr>
        <w:t>31</w:t>
      </w:r>
      <w:r>
        <w:rPr>
          <w:rFonts w:hint="eastAsia" w:ascii="仿宋_GB2312" w:hAnsi="仿宋" w:eastAsia="仿宋_GB2312" w:cs="仿宋_GB2312"/>
          <w:kern w:val="2"/>
          <w:sz w:val="32"/>
          <w:szCs w:val="32"/>
          <w:lang w:val="en-US" w:eastAsia="zh-CN" w:bidi="ar"/>
        </w:rPr>
        <w:t>日止。全文包括主动公开政府信息情况、依申请公开办理情况、行政复议和行政诉</w:t>
      </w:r>
      <w:bookmarkStart w:id="0" w:name="_GoBack"/>
      <w:bookmarkEnd w:id="0"/>
      <w:r>
        <w:rPr>
          <w:rFonts w:hint="eastAsia" w:ascii="仿宋_GB2312" w:hAnsi="仿宋" w:eastAsia="仿宋_GB2312" w:cs="仿宋_GB2312"/>
          <w:kern w:val="2"/>
          <w:sz w:val="32"/>
          <w:szCs w:val="32"/>
          <w:lang w:val="en-US" w:eastAsia="zh-CN" w:bidi="ar"/>
        </w:rPr>
        <w:t>讼情况、存在的主要问题和相关改进措施、其他需要报告的事项。如对本报告有任何疑问，请与万载县住房和城乡建设局联系（地址：万载县阳乐北大道564号，电话：0795-8823207，邮编：336100）。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ascii="黑体" w:hAnsi="宋体" w:eastAsia="黑体" w:cs="黑体"/>
          <w:bCs/>
          <w:kern w:val="2"/>
          <w:sz w:val="32"/>
          <w:szCs w:val="32"/>
          <w:lang w:val="en-US" w:eastAsia="zh-CN" w:bidi="ar"/>
        </w:rPr>
        <w:t>一、总体情况：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楷体" w:hAnsi="楷体" w:eastAsia="楷体" w:cs="楷体"/>
          <w:b/>
          <w:bCs w:val="0"/>
          <w:kern w:val="2"/>
          <w:sz w:val="32"/>
          <w:szCs w:val="32"/>
          <w:lang w:val="en-US" w:eastAsia="zh-CN" w:bidi="ar"/>
        </w:rPr>
      </w:pPr>
      <w:r>
        <w:rPr>
          <w:rFonts w:hint="eastAsia" w:ascii="楷体" w:hAnsi="楷体" w:eastAsia="楷体" w:cs="楷体"/>
          <w:b/>
          <w:bCs w:val="0"/>
          <w:kern w:val="2"/>
          <w:sz w:val="32"/>
          <w:szCs w:val="32"/>
          <w:lang w:val="en-US" w:eastAsia="zh-CN" w:bidi="ar"/>
        </w:rPr>
        <w:t>（一）主动公开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rPr>
      </w:pPr>
      <w:r>
        <w:rPr>
          <w:rFonts w:hint="eastAsia" w:ascii="仿宋_GB2312" w:hAnsi="仿宋_GB2312" w:eastAsia="仿宋_GB2312" w:cs="仿宋_GB2312"/>
          <w:b w:val="0"/>
          <w:bCs/>
          <w:kern w:val="2"/>
          <w:sz w:val="32"/>
          <w:szCs w:val="32"/>
          <w:lang w:val="en-US" w:eastAsia="zh-CN" w:bidi="ar"/>
        </w:rPr>
        <w:t>本年度在政府信息公开网站主动公开102条，其中公开指南1条、政府信息公开年度报告1条、机构职能和领导分工4条、政务动态37条、公告公示21条、住房保障4条、计划总结2条、建议提案办理13条、农村危房改造3条、财政预决及预算绩效7条、政策文件3条、解读回应6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楷体" w:hAnsi="楷体" w:eastAsia="楷体" w:cs="楷体"/>
          <w:b/>
          <w:bCs w:val="0"/>
          <w:kern w:val="2"/>
          <w:sz w:val="32"/>
          <w:szCs w:val="32"/>
          <w:lang w:val="en-US" w:eastAsia="zh-CN" w:bidi="ar"/>
        </w:rPr>
      </w:pPr>
      <w:r>
        <w:rPr>
          <w:rFonts w:hint="eastAsia" w:ascii="楷体" w:hAnsi="楷体" w:eastAsia="楷体" w:cs="楷体"/>
          <w:b/>
          <w:bCs w:val="0"/>
          <w:kern w:val="2"/>
          <w:sz w:val="32"/>
          <w:szCs w:val="32"/>
          <w:lang w:val="en-US" w:eastAsia="zh-CN" w:bidi="ar"/>
        </w:rPr>
        <w:t>（二）依申请公开。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Cs/>
          <w:color w:val="000000"/>
          <w:kern w:val="2"/>
          <w:sz w:val="32"/>
          <w:szCs w:val="32"/>
          <w:lang w:val="en-US" w:eastAsia="zh-CN" w:bidi="ar"/>
        </w:rPr>
      </w:pPr>
      <w:r>
        <w:rPr>
          <w:rFonts w:hint="eastAsia" w:ascii="仿宋_GB2312" w:hAnsi="仿宋_GB2312" w:eastAsia="仿宋_GB2312" w:cs="仿宋_GB2312"/>
          <w:bCs/>
          <w:color w:val="000000"/>
          <w:kern w:val="2"/>
          <w:sz w:val="32"/>
          <w:szCs w:val="32"/>
          <w:lang w:val="en-US" w:eastAsia="zh-CN" w:bidi="ar"/>
        </w:rPr>
        <w:t>2023年，万载县住建局收到并受理政府信息公开申请5件，其中2件因本机关不掌握相关政府信息而无法提供，1件予以公开，1件予以部分公开，1件不予重复处理。对于收到的依申请公开信息，局内积极协调，充分调度各相关股室，第一时间整理所需政府信息，依法依规进行答复，主动做好办理、答复、归档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left"/>
        <w:textAlignment w:val="auto"/>
        <w:rPr>
          <w:rFonts w:hint="eastAsia" w:ascii="楷体" w:hAnsi="楷体" w:eastAsia="楷体" w:cs="楷体"/>
          <w:b/>
          <w:bCs w:val="0"/>
        </w:rPr>
      </w:pPr>
      <w:r>
        <w:rPr>
          <w:rFonts w:hint="eastAsia" w:ascii="楷体" w:hAnsi="楷体" w:eastAsia="楷体" w:cs="楷体"/>
          <w:b/>
          <w:bCs w:val="0"/>
          <w:color w:val="000000"/>
          <w:kern w:val="2"/>
          <w:sz w:val="32"/>
          <w:szCs w:val="32"/>
          <w:lang w:val="en-US" w:eastAsia="zh-CN" w:bidi="ar"/>
        </w:rPr>
        <w:t>（三）政府信息管理</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pPr>
      <w:r>
        <w:rPr>
          <w:rFonts w:hint="eastAsia" w:ascii="仿宋_GB2312" w:hAnsi="仿宋_GB2312" w:eastAsia="仿宋_GB2312" w:cs="仿宋_GB2312"/>
          <w:i w:val="0"/>
          <w:iCs w:val="0"/>
          <w:caps w:val="0"/>
          <w:color w:val="000000"/>
          <w:spacing w:val="0"/>
          <w:sz w:val="32"/>
          <w:szCs w:val="32"/>
          <w:shd w:val="clear" w:fill="FFFFFF"/>
        </w:rPr>
        <w:t>依据《</w:t>
      </w:r>
      <w:r>
        <w:rPr>
          <w:rFonts w:hint="eastAsia" w:ascii="仿宋_GB2312" w:hAnsi="仿宋_GB2312" w:eastAsia="仿宋_GB2312" w:cs="仿宋_GB2312"/>
          <w:kern w:val="0"/>
          <w:sz w:val="32"/>
          <w:szCs w:val="32"/>
          <w:lang w:val="en-US" w:eastAsia="zh-CN" w:bidi="ar"/>
        </w:rPr>
        <w:t>中华人民共和国政府信息公开条例</w:t>
      </w:r>
      <w:r>
        <w:rPr>
          <w:rFonts w:hint="eastAsia" w:ascii="仿宋_GB2312" w:hAnsi="仿宋_GB2312" w:eastAsia="仿宋_GB2312" w:cs="仿宋_GB2312"/>
          <w:i w:val="0"/>
          <w:iCs w:val="0"/>
          <w:caps w:val="0"/>
          <w:color w:val="000000"/>
          <w:spacing w:val="0"/>
          <w:sz w:val="32"/>
          <w:szCs w:val="32"/>
          <w:shd w:val="clear" w:fill="FFFFFF"/>
        </w:rPr>
        <w:t>》及有关法律、法规和规章的规定，以公开为原则，以不公开为例外，结合我局工作实际，对公文类信息各部门在草拟文件的同时，</w:t>
      </w:r>
      <w:r>
        <w:rPr>
          <w:rFonts w:hint="eastAsia" w:ascii="仿宋_GB2312" w:hAnsi="仿宋_GB2312" w:eastAsia="仿宋_GB2312" w:cs="仿宋_GB2312"/>
          <w:i w:val="0"/>
          <w:iCs w:val="0"/>
          <w:caps w:val="0"/>
          <w:color w:val="000000"/>
          <w:spacing w:val="0"/>
          <w:sz w:val="32"/>
          <w:szCs w:val="32"/>
          <w:shd w:val="clear" w:fill="FFFFFF"/>
          <w:lang w:eastAsia="zh-CN"/>
        </w:rPr>
        <w:t>做到</w:t>
      </w:r>
      <w:r>
        <w:rPr>
          <w:rFonts w:hint="eastAsia" w:ascii="仿宋_GB2312" w:hAnsi="仿宋_GB2312" w:eastAsia="仿宋_GB2312" w:cs="仿宋_GB2312"/>
          <w:i w:val="0"/>
          <w:iCs w:val="0"/>
          <w:caps w:val="0"/>
          <w:color w:val="000000"/>
          <w:spacing w:val="0"/>
          <w:sz w:val="32"/>
          <w:szCs w:val="32"/>
          <w:shd w:val="clear" w:fill="FFFFFF"/>
        </w:rPr>
        <w:t>注明公开属性，严格按照公开保密审查程序，确保政府信息规范管理。</w:t>
      </w:r>
      <w:r>
        <w:rPr>
          <w:rFonts w:hint="eastAsia" w:ascii="仿宋_GB2312" w:hAnsi="仿宋_GB2312" w:eastAsia="仿宋_GB2312" w:cs="仿宋_GB2312"/>
          <w:i w:val="0"/>
          <w:iCs w:val="0"/>
          <w:caps w:val="0"/>
          <w:color w:val="000000"/>
          <w:spacing w:val="0"/>
          <w:sz w:val="32"/>
          <w:szCs w:val="32"/>
          <w:shd w:val="clear" w:fill="FFFFFF"/>
          <w:lang w:eastAsia="zh-CN"/>
        </w:rPr>
        <w:t>同时按照“谁公开、谁负责”的原则，要求各部门按规定依时公开各类政务信息、政策法规等信息。进一步通过电子平台检查，对政务公开和政务服务事项的信息量、完整性、时效性、准确性等进行监察，确保信息公开及时、准确。</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楷体" w:hAnsi="楷体" w:eastAsia="楷体" w:cs="楷体"/>
          <w:b/>
          <w:bCs w:val="0"/>
        </w:rPr>
      </w:pPr>
      <w:r>
        <w:rPr>
          <w:rFonts w:hint="eastAsia" w:ascii="楷体" w:hAnsi="楷体" w:eastAsia="楷体" w:cs="楷体"/>
          <w:b/>
          <w:bCs w:val="0"/>
          <w:color w:val="000000"/>
          <w:kern w:val="0"/>
          <w:sz w:val="32"/>
          <w:szCs w:val="32"/>
          <w:lang w:val="en-US" w:eastAsia="zh-CN" w:bidi="ar"/>
        </w:rPr>
        <w:t>（四）平台建设情况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依托万载县人民政府政务信息专栏对公示文件进行电子化公开，对农村危房改造、海绵城市建设通过图文、视频等方式通俗易懂地对相关政策进行解读。视频动画：</w:t>
      </w:r>
      <w:r>
        <w:rPr>
          <w:rFonts w:hint="eastAsia" w:ascii="仿宋_GB2312" w:hAnsi="仿宋_GB2312" w:eastAsia="仿宋_GB2312" w:cs="仿宋_GB2312"/>
          <w:sz w:val="32"/>
          <w:szCs w:val="32"/>
          <w:lang w:val="en-US" w:eastAsia="zh-CN"/>
        </w:rPr>
        <w:t>2023年度万载县农村危房改造政策荣获宜春市优秀解读案例。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rPr>
          <w:rFonts w:hint="eastAsia" w:ascii="楷体" w:hAnsi="楷体" w:eastAsia="楷体" w:cs="楷体"/>
          <w:b/>
          <w:bCs w:val="0"/>
        </w:rPr>
      </w:pPr>
      <w:r>
        <w:rPr>
          <w:rFonts w:hint="eastAsia" w:ascii="楷体" w:hAnsi="楷体" w:eastAsia="楷体" w:cs="楷体"/>
          <w:b/>
          <w:bCs w:val="0"/>
          <w:color w:val="000000"/>
          <w:kern w:val="0"/>
          <w:sz w:val="32"/>
          <w:szCs w:val="32"/>
          <w:lang w:val="en-US" w:eastAsia="zh-CN" w:bidi="ar"/>
        </w:rPr>
        <w:t>（五）监督保障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Times New Roman" w:eastAsia="仿宋_GB2312" w:cs="仿宋_GB2312"/>
          <w:bCs/>
          <w:color w:val="000000"/>
          <w:kern w:val="0"/>
          <w:sz w:val="32"/>
          <w:szCs w:val="32"/>
          <w:lang w:val="en-US" w:eastAsia="zh-CN" w:bidi="ar"/>
        </w:rPr>
      </w:pPr>
      <w:r>
        <w:rPr>
          <w:rFonts w:hint="eastAsia" w:ascii="仿宋_GB2312" w:hAnsi="Calibri" w:eastAsia="仿宋_GB2312" w:cs="仿宋_GB2312"/>
          <w:bCs/>
          <w:color w:val="000000"/>
          <w:kern w:val="2"/>
          <w:sz w:val="32"/>
          <w:szCs w:val="32"/>
          <w:lang w:val="en-US" w:eastAsia="zh-CN" w:bidi="ar"/>
        </w:rPr>
        <w:t>通过组织、制度两方面加强政府信息公开监督保障，一是组织方面，局党委高度重视政府信息公开工作，成立政府信息公开领导小组制度方面，</w:t>
      </w:r>
      <w:r>
        <w:rPr>
          <w:rFonts w:hint="eastAsia" w:ascii="仿宋_GB2312" w:hAnsi="Calibri" w:eastAsia="仿宋_GB2312"/>
          <w:sz w:val="32"/>
          <w:szCs w:val="32"/>
        </w:rPr>
        <w:t>信息报送坚持统一领导，确定局信息专干具体落实并综合协调，</w:t>
      </w:r>
      <w:r>
        <w:rPr>
          <w:rFonts w:hint="eastAsia" w:ascii="仿宋_GB2312" w:eastAsia="仿宋_GB2312" w:cs="宋体"/>
          <w:kern w:val="0"/>
          <w:sz w:val="32"/>
          <w:szCs w:val="32"/>
        </w:rPr>
        <w:t>我局政务信息公开工作由党委委员、副局长王德春同志主管，归口局人秘股统一组织管理，</w:t>
      </w:r>
      <w:r>
        <w:rPr>
          <w:rFonts w:hint="eastAsia" w:ascii="仿宋_GB2312" w:hAnsi="Calibri" w:eastAsia="仿宋_GB2312"/>
          <w:sz w:val="32"/>
          <w:szCs w:val="32"/>
        </w:rPr>
        <w:t>局属各单位、股室（站）为责任单位。</w:t>
      </w:r>
      <w:r>
        <w:rPr>
          <w:rFonts w:hint="eastAsia" w:ascii="仿宋_GB2312" w:hAnsi="Calibri" w:eastAsia="仿宋_GB2312"/>
          <w:sz w:val="32"/>
          <w:szCs w:val="32"/>
          <w:lang w:eastAsia="zh-CN"/>
        </w:rPr>
        <w:t>二是制度建设，切实</w:t>
      </w:r>
      <w:r>
        <w:rPr>
          <w:rFonts w:hint="eastAsia" w:ascii="仿宋_GB2312" w:hAnsi="Calibri" w:eastAsia="仿宋_GB2312" w:cs="仿宋_GB2312"/>
          <w:bCs/>
          <w:color w:val="000000"/>
          <w:kern w:val="2"/>
          <w:sz w:val="32"/>
          <w:szCs w:val="32"/>
          <w:lang w:val="en-US" w:eastAsia="zh-CN" w:bidi="ar"/>
        </w:rPr>
        <w:t>认真贯彻落实县委县政府关于做好政府信息公开工作的有关文件精神，制订了《万载县住房和城乡建设局信息报送工作制度》，加强对信息公开工作的监督检查，确保各项准备工作和措施落实到位。加强对信息公开工作的督查指导，研究解决工作中出现的新情况和新问题。对于出现问题的方面，给予通报和追究责任，促进信息公开工作有序、有效开展。</w:t>
      </w:r>
    </w:p>
    <w:p>
      <w:pPr>
        <w:keepNext w:val="0"/>
        <w:keepLines w:val="0"/>
        <w:widowControl/>
        <w:suppressLineNumbers w:val="0"/>
        <w:spacing w:before="0" w:beforeAutospacing="0" w:after="0" w:afterAutospacing="0"/>
        <w:ind w:left="0" w:right="0"/>
        <w:jc w:val="left"/>
        <w:rPr>
          <w:rFonts w:hint="eastAsia" w:ascii="仿宋_GB2312" w:hAnsi="Times New Roman" w:eastAsia="仿宋_GB2312" w:cs="仿宋_GB2312"/>
          <w:bCs/>
          <w:color w:val="000000"/>
          <w:kern w:val="0"/>
          <w:sz w:val="32"/>
          <w:szCs w:val="32"/>
          <w:lang w:val="en-US" w:eastAsia="zh-CN" w:bidi="ar"/>
        </w:rPr>
      </w:pPr>
    </w:p>
    <w:p>
      <w:pPr>
        <w:keepNext w:val="0"/>
        <w:keepLines w:val="0"/>
        <w:widowControl/>
        <w:suppressLineNumbers w:val="0"/>
        <w:spacing w:before="0" w:beforeAutospacing="0" w:after="0" w:afterAutospacing="0"/>
        <w:ind w:left="0" w:right="0"/>
        <w:jc w:val="left"/>
        <w:rPr>
          <w:rFonts w:hint="eastAsia" w:ascii="仿宋_GB2312" w:hAnsi="Times New Roman" w:eastAsia="仿宋_GB2312" w:cs="仿宋_GB2312"/>
          <w:bCs/>
          <w:color w:val="000000"/>
          <w:kern w:val="0"/>
          <w:sz w:val="32"/>
          <w:szCs w:val="32"/>
          <w:lang w:val="en-US" w:eastAsia="zh-CN" w:bidi="ar"/>
        </w:rPr>
      </w:pPr>
    </w:p>
    <w:p>
      <w:pPr>
        <w:keepNext w:val="0"/>
        <w:keepLines w:val="0"/>
        <w:widowControl/>
        <w:suppressLineNumbers w:val="0"/>
        <w:spacing w:before="0" w:beforeAutospacing="0" w:after="0" w:afterAutospacing="0"/>
        <w:ind w:left="0" w:right="0"/>
        <w:jc w:val="left"/>
        <w:rPr>
          <w:rFonts w:hint="eastAsia" w:ascii="仿宋_GB2312" w:hAnsi="Times New Roman" w:eastAsia="仿宋_GB2312" w:cs="仿宋_GB2312"/>
          <w:bCs/>
          <w:color w:val="000000"/>
          <w:kern w:val="0"/>
          <w:sz w:val="32"/>
          <w:szCs w:val="32"/>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黑体" w:hAnsi="宋体" w:eastAsia="黑体" w:cs="黑体"/>
          <w:b w:val="0"/>
          <w:bCs w:val="0"/>
          <w:i w:val="0"/>
          <w:iCs w:val="0"/>
          <w:caps w:val="0"/>
          <w:color w:val="333333"/>
          <w:spacing w:val="0"/>
          <w:kern w:val="0"/>
          <w:sz w:val="32"/>
          <w:szCs w:val="32"/>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default" w:ascii="Calibri" w:hAnsi="Calibri" w:eastAsia="宋体" w:cs="Calibri"/>
                <w:kern w:val="0"/>
                <w:sz w:val="21"/>
                <w:szCs w:val="21"/>
                <w:lang w:val="en-US" w:eastAsia="zh-CN" w:bidi="ar"/>
              </w:rPr>
              <w:t> </w:t>
            </w:r>
            <w:r>
              <w:rPr>
                <w:rFonts w:hint="eastAsia" w:ascii="Calibri" w:hAnsi="Calibri" w:eastAsia="宋体" w:cs="Calibri"/>
                <w:kern w:val="0"/>
                <w:sz w:val="21"/>
                <w:szCs w:val="21"/>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rPr>
                <w:rFonts w:hint="default"/>
                <w:lang w:val="en-US"/>
              </w:rPr>
            </w:pPr>
            <w:r>
              <w:rPr>
                <w:rFonts w:hint="default" w:ascii="Times New Roman" w:hAnsi="Times New Roman" w:eastAsia="宋体" w:cs="Times New Roman"/>
                <w:kern w:val="2"/>
                <w:sz w:val="21"/>
                <w:szCs w:val="21"/>
                <w:lang w:val="en-US" w:eastAsia="zh-CN" w:bidi="ar"/>
              </w:rPr>
              <w:t> </w:t>
            </w:r>
            <w:r>
              <w:rPr>
                <w:rFonts w:hint="eastAsia" w:ascii="Times New Roman" w:hAnsi="Times New Roman" w:eastAsia="宋体" w:cs="Times New Roman"/>
                <w:kern w:val="2"/>
                <w:sz w:val="21"/>
                <w:szCs w:val="21"/>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4"/>
                <w:szCs w:val="24"/>
                <w:lang w:val="en-US" w:eastAsia="zh-CN" w:bidi="ar"/>
              </w:rPr>
              <w:t>1003.5456万元</w:t>
            </w:r>
          </w:p>
        </w:tc>
      </w:tr>
    </w:tbl>
    <w:p>
      <w:pPr>
        <w:keepNext w:val="0"/>
        <w:keepLines w:val="0"/>
        <w:widowControl/>
        <w:suppressLineNumbers w:val="0"/>
        <w:spacing w:before="0" w:beforeAutospacing="1" w:after="0" w:afterAutospacing="1"/>
        <w:ind w:left="0" w:right="0"/>
        <w:jc w:val="left"/>
      </w:pPr>
    </w:p>
    <w:p>
      <w:pPr>
        <w:keepNext w:val="0"/>
        <w:keepLines w:val="0"/>
        <w:widowControl/>
        <w:suppressLineNumbers w:val="0"/>
        <w:spacing w:before="0" w:beforeAutospacing="1" w:after="0" w:afterAutospacing="1"/>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黑体" w:hAnsi="宋体" w:eastAsia="黑体" w:cs="黑体"/>
          <w:b w:val="0"/>
          <w:bCs w:val="0"/>
          <w:i w:val="0"/>
          <w:iCs w:val="0"/>
          <w:caps w:val="0"/>
          <w:color w:val="333333"/>
          <w:spacing w:val="0"/>
          <w:kern w:val="0"/>
          <w:sz w:val="32"/>
          <w:szCs w:val="32"/>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7"/>
        <w:gridCol w:w="943"/>
        <w:gridCol w:w="3219"/>
        <w:gridCol w:w="688"/>
        <w:gridCol w:w="688"/>
        <w:gridCol w:w="688"/>
        <w:gridCol w:w="688"/>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9"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2"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eastAsia" w:ascii="Calibri" w:hAnsi="Calibri" w:eastAsia="宋体" w:cs="Calibri"/>
                <w:kern w:val="0"/>
                <w:sz w:val="20"/>
                <w:szCs w:val="20"/>
                <w:lang w:val="en-US" w:eastAsia="zh-CN" w:bidi="ar"/>
              </w:rPr>
              <w:t>5</w:t>
            </w:r>
            <w:r>
              <w:rPr>
                <w:rFonts w:hint="default" w:ascii="Calibri" w:hAnsi="Calibri" w:eastAsia="宋体" w:cs="Calibri"/>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eastAsia" w:ascii="Calibri" w:hAnsi="Calibri" w:eastAsia="宋体" w:cs="Calibri"/>
                <w:kern w:val="0"/>
                <w:sz w:val="20"/>
                <w:szCs w:val="20"/>
                <w:lang w:val="en-US" w:eastAsia="zh-CN" w:bidi="ar"/>
              </w:rPr>
              <w:t>5</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eastAsia" w:ascii="Calibri" w:hAnsi="Calibri" w:cs="Calibri"/>
                <w:kern w:val="0"/>
                <w:sz w:val="16"/>
                <w:szCs w:val="16"/>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1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both"/>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1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2"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Calibri" w:hAnsi="Calibri" w:cs="Calibri"/>
                <w:kern w:val="0"/>
                <w:sz w:val="16"/>
                <w:szCs w:val="16"/>
                <w:lang w:val="en-US" w:eastAsia="zh-CN" w:bidi="ar"/>
              </w:rPr>
              <w:t>5</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w:t>
            </w:r>
            <w:r>
              <w:rPr>
                <w:rFonts w:hint="eastAsia" w:ascii="Calibri" w:hAnsi="Calibri" w:eastAsia="宋体" w:cs="Calibri"/>
                <w:kern w:val="0"/>
                <w:sz w:val="20"/>
                <w:szCs w:val="20"/>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0 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spacing w:before="0" w:beforeAutospacing="0" w:after="0" w:afterAutospacing="0"/>
              <w:ind w:left="0" w:leftChars="0" w:right="0" w:rightChars="0"/>
              <w:jc w:val="center"/>
            </w:pPr>
            <w:r>
              <w:rPr>
                <w:rFonts w:hint="default" w:ascii="Calibri" w:hAnsi="Calibri" w:eastAsia="宋体" w:cs="Calibri"/>
                <w:kern w:val="0"/>
                <w:sz w:val="20"/>
                <w:szCs w:val="20"/>
                <w:lang w:val="en-US" w:eastAsia="zh-CN" w:bidi="ar"/>
              </w:rPr>
              <w:t> 0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pPr>
      <w:r>
        <w:rPr>
          <w:rFonts w:hint="eastAsia" w:ascii="黑体" w:hAnsi="宋体" w:eastAsia="黑体" w:cs="黑体"/>
          <w:b w:val="0"/>
          <w:bCs w:val="0"/>
          <w:i w:val="0"/>
          <w:iCs w:val="0"/>
          <w:caps w:val="0"/>
          <w:color w:val="333333"/>
          <w:spacing w:val="0"/>
          <w:kern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pPr>
      <w:r>
        <w:rPr>
          <w:rFonts w:hint="eastAsia" w:ascii="宋体" w:hAnsi="宋体" w:eastAsia="宋体" w:cs="宋体"/>
          <w:i w:val="0"/>
          <w:iCs w:val="0"/>
          <w:caps w:val="0"/>
          <w:color w:val="333333"/>
          <w:spacing w:val="0"/>
          <w:kern w:val="2"/>
          <w:sz w:val="24"/>
          <w:szCs w:val="24"/>
          <w:shd w:val="clear" w:fill="FFFFFF"/>
          <w:lang w:val="en-US" w:eastAsia="zh-CN" w:bidi="ar"/>
        </w:rPr>
        <w:t> </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维持</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纠正</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p>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审结</w:t>
            </w:r>
          </w:p>
        </w:tc>
        <w:tc>
          <w:tcPr>
            <w:tcW w:w="643"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 0</w:t>
            </w:r>
          </w:p>
        </w:tc>
        <w:tc>
          <w:tcPr>
            <w:tcW w:w="642"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 0</w:t>
            </w:r>
          </w:p>
        </w:tc>
        <w:tc>
          <w:tcPr>
            <w:tcW w:w="643"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spacing w:before="0" w:beforeAutospacing="1" w:after="0" w:afterAutospacing="1"/>
              <w:ind w:left="0" w:right="0"/>
              <w:jc w:val="left"/>
            </w:pPr>
            <w:r>
              <w:rPr>
                <w:rFonts w:hint="eastAsia" w:ascii="宋体" w:hAnsi="宋体" w:eastAsia="宋体" w:cs="宋体"/>
                <w:kern w:val="2"/>
                <w:sz w:val="24"/>
                <w:szCs w:val="24"/>
                <w:lang w:val="en-US" w:eastAsia="zh-CN" w:bidi="ar"/>
              </w:rPr>
              <w:t> 0</w:t>
            </w:r>
          </w:p>
        </w:tc>
      </w:tr>
    </w:tbl>
    <w:p>
      <w:pPr>
        <w:keepNext w:val="0"/>
        <w:keepLines w:val="0"/>
        <w:widowControl/>
        <w:suppressLineNumbers w:val="0"/>
        <w:spacing w:before="0" w:beforeAutospacing="1" w:after="0" w:afterAutospacing="1"/>
        <w:ind w:left="0" w:right="0"/>
        <w:jc w:val="left"/>
      </w:pPr>
      <w:r>
        <w:rPr>
          <w:rFonts w:hint="default" w:ascii="Times New Roman" w:hAnsi="Times New Roman" w:eastAsia="宋体" w:cs="Times New Roman"/>
          <w:kern w:val="2"/>
          <w:sz w:val="21"/>
          <w:szCs w:val="21"/>
          <w:lang w:val="en-US" w:eastAsia="zh-CN" w:bidi="ar"/>
        </w:rPr>
        <w:t> </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pPr>
      <w:r>
        <w:rPr>
          <w:rFonts w:hint="eastAsia" w:ascii="黑体" w:hAnsi="宋体" w:eastAsia="黑体" w:cs="黑体"/>
          <w:kern w:val="0"/>
          <w:sz w:val="32"/>
          <w:szCs w:val="32"/>
          <w:shd w:val="clear" w:fill="FFFFFF"/>
        </w:rPr>
        <w:t>五、存在的主要问题及改进情况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pPr>
      <w:r>
        <w:rPr>
          <w:rFonts w:hint="eastAsia" w:ascii="楷体" w:hAnsi="楷体" w:eastAsia="楷体" w:cs="楷体"/>
          <w:b/>
          <w:bCs/>
          <w:kern w:val="2"/>
          <w:sz w:val="32"/>
          <w:szCs w:val="32"/>
          <w:lang w:val="en-US" w:eastAsia="zh-CN" w:bidi="ar"/>
        </w:rPr>
        <w:t>（一）存在的主要问题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val="0"/>
          <w:bCs w:val="0"/>
          <w:kern w:val="2"/>
          <w:sz w:val="32"/>
          <w:szCs w:val="32"/>
          <w:lang w:val="en-US" w:eastAsia="zh-CN" w:bidi="ar"/>
        </w:rPr>
        <w:t>2023年，通过全局干部职工的共同努力，万载县住建局政府信息公开工作有了新的进展，但也存在一些不足：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val="0"/>
          <w:bCs w:val="0"/>
          <w:kern w:val="2"/>
          <w:sz w:val="32"/>
          <w:szCs w:val="32"/>
          <w:lang w:val="en-US" w:eastAsia="zh-CN" w:bidi="ar"/>
        </w:rPr>
        <w:t>一是政府信息公开意识不强，公开时效性、公开内容质量有待加强。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val="0"/>
          <w:bCs w:val="0"/>
          <w:kern w:val="2"/>
          <w:sz w:val="32"/>
          <w:szCs w:val="32"/>
          <w:lang w:val="en-US" w:eastAsia="zh-CN" w:bidi="ar"/>
        </w:rPr>
        <w:t>二是政府信息公开形式单一，有待加强宣传推广。</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val="0"/>
          <w:bCs w:val="0"/>
          <w:kern w:val="2"/>
          <w:sz w:val="32"/>
          <w:szCs w:val="32"/>
          <w:lang w:val="en-US" w:eastAsia="zh-CN" w:bidi="ar"/>
        </w:rPr>
        <w:t>三是特色亮点信息报送量不足，住建形象树立进度稍显缓慢。</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firstLineChars="0"/>
        <w:jc w:val="left"/>
        <w:textAlignment w:val="auto"/>
        <w:rPr>
          <w:rFonts w:hint="eastAsia" w:ascii="楷体" w:hAnsi="楷体" w:eastAsia="楷体" w:cs="楷体"/>
          <w:b/>
          <w:bCs/>
          <w:kern w:val="2"/>
          <w:sz w:val="32"/>
          <w:szCs w:val="32"/>
          <w:lang w:val="en-US" w:eastAsia="zh-CN" w:bidi="ar"/>
        </w:rPr>
      </w:pPr>
      <w:r>
        <w:rPr>
          <w:rFonts w:hint="eastAsia" w:ascii="楷体" w:hAnsi="楷体" w:eastAsia="楷体" w:cs="楷体"/>
          <w:b/>
          <w:bCs/>
          <w:kern w:val="2"/>
          <w:sz w:val="32"/>
          <w:szCs w:val="32"/>
          <w:lang w:val="en-US" w:eastAsia="zh-CN" w:bidi="ar"/>
        </w:rPr>
        <w:t>（二）改进措施</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val="0"/>
          <w:bCs w:val="0"/>
          <w:kern w:val="2"/>
          <w:sz w:val="32"/>
          <w:szCs w:val="32"/>
          <w:lang w:val="en-US" w:eastAsia="zh-CN" w:bidi="ar"/>
        </w:rPr>
        <w:t>一是进一步充实信息公开内容，突出重点、热点和难点问题，把群众最关心、反应最强烈的事项作为政府信息公开的主要内容，切实发挥好信息公开平台的桥梁作用。</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b w:val="0"/>
          <w:bCs w:val="0"/>
          <w:kern w:val="2"/>
          <w:sz w:val="32"/>
          <w:szCs w:val="32"/>
          <w:lang w:val="en-US" w:eastAsia="zh-CN" w:bidi="ar"/>
        </w:rPr>
        <w:t>二是加大宣传力度。以局办公室牵头，组织局各业务处室、事业单位具体承办人员加强对《</w:t>
      </w:r>
      <w:r>
        <w:rPr>
          <w:rFonts w:ascii="仿宋_GB2312" w:hAnsi="Times New Roman" w:eastAsia="仿宋_GB2312" w:cs="仿宋_GB2312"/>
          <w:kern w:val="0"/>
          <w:sz w:val="32"/>
          <w:szCs w:val="32"/>
          <w:lang w:val="en-US" w:eastAsia="zh-CN" w:bidi="ar"/>
        </w:rPr>
        <w:t>中华人民共和国政府信息公开条例</w:t>
      </w:r>
      <w:r>
        <w:rPr>
          <w:rFonts w:hint="eastAsia" w:ascii="仿宋_GB2312" w:hAnsi="仿宋_GB2312" w:eastAsia="仿宋_GB2312" w:cs="仿宋_GB2312"/>
          <w:b w:val="0"/>
          <w:bCs w:val="0"/>
          <w:kern w:val="2"/>
          <w:sz w:val="32"/>
          <w:szCs w:val="32"/>
          <w:lang w:val="en-US" w:eastAsia="zh-CN" w:bidi="ar"/>
        </w:rPr>
        <w:t>》的学习和培训，规范依法办理申请公开政府信息的水平。</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pPr>
      <w:r>
        <w:rPr>
          <w:rFonts w:hint="eastAsia" w:ascii="仿宋_GB2312" w:hAnsi="仿宋_GB2312" w:eastAsia="仿宋_GB2312" w:cs="仿宋_GB2312"/>
          <w:b w:val="0"/>
          <w:bCs w:val="0"/>
          <w:kern w:val="2"/>
          <w:sz w:val="32"/>
          <w:szCs w:val="32"/>
          <w:lang w:val="en-US" w:eastAsia="zh-CN" w:bidi="ar"/>
        </w:rPr>
        <w:t>三是开展多种形式的宣传活动，创造条件，让更多公众了解政府信息的查询方式和基本内容，充分保障其知情权、参与权和监督权。</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pPr>
      <w:r>
        <w:rPr>
          <w:rFonts w:hint="eastAsia" w:ascii="黑体" w:hAnsi="宋体" w:eastAsia="黑体" w:cs="黑体"/>
          <w:kern w:val="0"/>
          <w:sz w:val="32"/>
          <w:szCs w:val="32"/>
          <w:shd w:val="clear" w:fill="FFFFFF"/>
        </w:rPr>
        <w:t>六、其他需要报告的事项</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 w:eastAsia="仿宋_GB2312" w:cs="仿宋_GB2312"/>
          <w:kern w:val="2"/>
          <w:sz w:val="32"/>
          <w:szCs w:val="32"/>
          <w:lang w:val="en-US" w:eastAsia="zh-CN" w:bidi="ar"/>
        </w:rPr>
      </w:pPr>
      <w:r>
        <w:rPr>
          <w:rFonts w:hint="eastAsia" w:ascii="仿宋_GB2312" w:hAnsi="仿宋" w:eastAsia="仿宋_GB2312" w:cs="仿宋_GB2312"/>
          <w:kern w:val="2"/>
          <w:sz w:val="32"/>
          <w:szCs w:val="32"/>
          <w:lang w:val="en-US" w:eastAsia="zh-CN" w:bidi="ar"/>
        </w:rPr>
        <w:t>我局严格按照国务院办公厅《政府信息公开信息处理费管理办法》（国办函【2020】109）执行，信息处理费按照超额累进方式计算收费金额，采取按件或按量计收方式，2023年我局信息处理费收费情况为零。</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 w:eastAsia="仿宋_GB2312" w:cs="仿宋_GB2312"/>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 w:eastAsia="仿宋_GB2312" w:cs="仿宋_GB2312"/>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 w:eastAsia="仿宋_GB2312" w:cs="仿宋_GB2312"/>
          <w:kern w:val="2"/>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right"/>
        <w:textAlignment w:val="auto"/>
        <w:rPr>
          <w:rFonts w:hint="eastAsia" w:ascii="仿宋_GB2312" w:hAnsi="仿宋" w:eastAsia="仿宋_GB2312" w:cs="仿宋_GB2312"/>
          <w:kern w:val="2"/>
          <w:sz w:val="32"/>
          <w:szCs w:val="32"/>
          <w:lang w:val="en-US" w:eastAsia="zh-CN" w:bidi="ar"/>
        </w:rPr>
      </w:pPr>
      <w:r>
        <w:rPr>
          <w:rFonts w:hint="eastAsia" w:ascii="仿宋_GB2312" w:hAnsi="仿宋" w:eastAsia="仿宋_GB2312" w:cs="仿宋_GB2312"/>
          <w:kern w:val="2"/>
          <w:sz w:val="32"/>
          <w:szCs w:val="32"/>
          <w:lang w:val="en-US" w:eastAsia="zh-CN" w:bidi="ar"/>
        </w:rPr>
        <w:t>万载县住房和城乡建设局</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仿宋" w:eastAsia="仿宋_GB2312" w:cs="仿宋_GB2312"/>
          <w:kern w:val="2"/>
          <w:sz w:val="32"/>
          <w:szCs w:val="32"/>
          <w:lang w:val="en-US" w:eastAsia="zh-CN" w:bidi="ar"/>
        </w:rPr>
      </w:pPr>
      <w:r>
        <w:rPr>
          <w:rFonts w:hint="eastAsia" w:ascii="仿宋_GB2312" w:hAnsi="仿宋" w:eastAsia="仿宋_GB2312" w:cs="仿宋_GB2312"/>
          <w:kern w:val="2"/>
          <w:sz w:val="32"/>
          <w:szCs w:val="32"/>
          <w:lang w:val="en-US" w:eastAsia="zh-CN" w:bidi="ar"/>
        </w:rPr>
        <w:t xml:space="preserve">                           2024年1月10日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0NmY0NmU4N2JkNDFkZTdlZGM1NmRiNTlkZjljNzMifQ=="/>
  </w:docVars>
  <w:rsids>
    <w:rsidRoot w:val="6B2B405E"/>
    <w:rsid w:val="031E1BFF"/>
    <w:rsid w:val="54886859"/>
    <w:rsid w:val="62AB0DD6"/>
    <w:rsid w:val="66D241D3"/>
    <w:rsid w:val="6B2B405E"/>
    <w:rsid w:val="6CF109D6"/>
    <w:rsid w:val="7F370F43"/>
    <w:rsid w:val="7F3F6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2024-01-05T07:34:00Z</dcterms:created>
  <dc:creator>18779512908</dc:creator>
  <cp:lastModifiedBy>﹌</cp:lastModifiedBy>
  <dcterms:modified xsi:type="dcterms:W3CDTF">2024-03-19T06:46:27Z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529EE67FF3A64E78BE7B12A4C7083309_11</vt:lpwstr>
  </property>
</Properties>
</file>