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42" w:rsidRDefault="00AE6C42">
      <w:pPr>
        <w:pStyle w:val="NormalWeb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Times New Roman"/>
          <w:b/>
          <w:bCs/>
          <w:color w:val="000000"/>
          <w:sz w:val="44"/>
          <w:szCs w:val="44"/>
          <w:shd w:val="clear" w:color="auto" w:fill="FFFFFF"/>
        </w:rPr>
      </w:pPr>
      <w:bookmarkStart w:id="0" w:name="OLE_LINK1"/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万载县财政局</w:t>
      </w:r>
    </w:p>
    <w:p w:rsidR="00AE6C42" w:rsidRDefault="00AE6C42">
      <w:pPr>
        <w:pStyle w:val="NormalWeb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简体" w:eastAsia="方正小标宋简体" w:hAnsi="方正小标宋简体" w:cs="Times New Roman"/>
          <w:b/>
          <w:bCs/>
          <w:color w:val="000000"/>
          <w:sz w:val="44"/>
          <w:szCs w:val="44"/>
          <w:shd w:val="clear" w:color="auto" w:fill="FFFFFF"/>
        </w:rPr>
      </w:pPr>
      <w:bookmarkStart w:id="1" w:name="_GoBack"/>
      <w:r>
        <w:rPr>
          <w:rFonts w:ascii="方正小标宋简体" w:eastAsia="方正小标宋简体" w:hAnsi="方正小标宋简体" w:cs="方正小标宋简体"/>
          <w:b/>
          <w:bCs/>
          <w:color w:val="000000"/>
          <w:sz w:val="44"/>
          <w:szCs w:val="44"/>
          <w:shd w:val="clear" w:color="auto" w:fill="FFFFFF"/>
        </w:rPr>
        <w:t>2021</w:t>
      </w:r>
      <w:r>
        <w:rPr>
          <w:rFonts w:ascii="方正小标宋简体" w:eastAsia="方正小标宋简体" w:hAnsi="方正小标宋简体" w:cs="方正小标宋简体" w:hint="eastAsia"/>
          <w:b/>
          <w:bCs/>
          <w:color w:val="000000"/>
          <w:sz w:val="44"/>
          <w:szCs w:val="44"/>
          <w:shd w:val="clear" w:color="auto" w:fill="FFFFFF"/>
        </w:rPr>
        <w:t>年政府信息公开工作年度报告</w:t>
      </w:r>
    </w:p>
    <w:bookmarkEnd w:id="1"/>
    <w:p w:rsidR="00AE6C42" w:rsidRDefault="00AE6C42" w:rsidP="00C822F6">
      <w:pPr>
        <w:pStyle w:val="NormalWeb"/>
        <w:widowControl/>
        <w:shd w:val="clear" w:color="auto" w:fill="FFFFFF"/>
        <w:spacing w:beforeAutospacing="0" w:afterAutospacing="0" w:line="560" w:lineRule="exact"/>
        <w:ind w:firstLineChars="200" w:firstLine="31680"/>
        <w:jc w:val="both"/>
        <w:rPr>
          <w:rFonts w:ascii="仿宋" w:eastAsia="仿宋" w:hAnsi="仿宋" w:cs="Times New Roman"/>
          <w:color w:val="000000"/>
          <w:sz w:val="32"/>
          <w:szCs w:val="32"/>
        </w:rPr>
      </w:pPr>
    </w:p>
    <w:p w:rsidR="00AE6C42" w:rsidRDefault="00AE6C42" w:rsidP="00C822F6">
      <w:pPr>
        <w:pStyle w:val="NormalWeb"/>
        <w:widowControl/>
        <w:shd w:val="clear" w:color="auto" w:fill="FFFFFF"/>
        <w:spacing w:beforeAutospacing="0" w:afterAutospacing="0" w:line="560" w:lineRule="exact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</w:rPr>
      </w:pPr>
      <w:r>
        <w:rPr>
          <w:rFonts w:ascii="仿宋" w:eastAsia="仿宋" w:hAnsi="仿宋" w:cs="仿宋"/>
          <w:color w:val="000000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，万载县财政局按照省、市、县对政府信息公开工作的各项要求，充分依托万载县人民政府网站，及时公开财政工作动态、财政政策和财政数据，加强财政政策解读。现依据《中华人民共和国政府信息公开条例》第</w:t>
      </w:r>
      <w:r>
        <w:rPr>
          <w:rFonts w:ascii="仿宋" w:eastAsia="仿宋" w:hAnsi="仿宋" w:cs="仿宋"/>
          <w:color w:val="000000"/>
          <w:sz w:val="32"/>
          <w:szCs w:val="32"/>
        </w:rPr>
        <w:t>50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条的要求，将</w:t>
      </w:r>
      <w:r>
        <w:rPr>
          <w:rFonts w:ascii="仿宋" w:eastAsia="仿宋" w:hAnsi="仿宋" w:cs="仿宋"/>
          <w:color w:val="000000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政府信息公开工作年度报告公开情况总结如下：全文包括总体情况、主动公开政府信息情况、收到和处理政府信息公开申请情况、政府信息公开行政复议行政诉讼情况、存在的主要问题及改进情况、其他需要报告的事项共六部分组成。本年度报告的电子版可在万载县人民政府网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（</w:t>
      </w:r>
      <w:r>
        <w:rPr>
          <w:rFonts w:ascii="仿宋" w:eastAsia="仿宋" w:hAnsi="仿宋" w:cs="仿宋"/>
          <w:color w:val="000000"/>
          <w:sz w:val="30"/>
          <w:szCs w:val="30"/>
        </w:rPr>
        <w:t>http://www.wanzai.gov.cn/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下载。本报告信息数据统计期限为：</w:t>
      </w:r>
      <w:r>
        <w:rPr>
          <w:rFonts w:ascii="仿宋" w:eastAsia="仿宋" w:hAnsi="仿宋" w:cs="仿宋"/>
          <w:color w:val="000000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</w:t>
      </w:r>
      <w:r>
        <w:rPr>
          <w:rFonts w:ascii="仿宋" w:eastAsia="仿宋" w:hAnsi="仿宋" w:cs="仿宋"/>
          <w:color w:val="000000"/>
          <w:sz w:val="32"/>
          <w:szCs w:val="32"/>
        </w:rPr>
        <w:t>—2021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年</w:t>
      </w:r>
      <w:r>
        <w:rPr>
          <w:rFonts w:ascii="仿宋" w:eastAsia="仿宋" w:hAnsi="仿宋" w:cs="仿宋"/>
          <w:color w:val="00000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月</w:t>
      </w:r>
      <w:r>
        <w:rPr>
          <w:rFonts w:ascii="仿宋" w:eastAsia="仿宋" w:hAnsi="仿宋" w:cs="仿宋"/>
          <w:color w:val="000000"/>
          <w:sz w:val="32"/>
          <w:szCs w:val="32"/>
        </w:rPr>
        <w:t>31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日。如有疑问，请联系万载县财政局</w:t>
      </w:r>
      <w:r>
        <w:rPr>
          <w:rFonts w:ascii="仿宋" w:eastAsia="仿宋" w:hAnsi="仿宋" w:cs="仿宋"/>
          <w:color w:val="000000"/>
          <w:sz w:val="32"/>
          <w:szCs w:val="32"/>
        </w:rPr>
        <w:t>,(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地址：万载县康乐街道宝塔东路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59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号；邮编：</w:t>
      </w:r>
      <w:r>
        <w:rPr>
          <w:rFonts w:ascii="仿宋" w:eastAsia="仿宋" w:hAnsi="仿宋" w:cs="仿宋"/>
          <w:color w:val="000000"/>
          <w:sz w:val="32"/>
          <w:szCs w:val="32"/>
        </w:rPr>
        <w:t>336100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；电话：</w:t>
      </w:r>
      <w:r>
        <w:rPr>
          <w:rFonts w:ascii="仿宋" w:eastAsia="仿宋" w:hAnsi="仿宋" w:cs="仿宋"/>
          <w:color w:val="000000"/>
          <w:sz w:val="30"/>
          <w:szCs w:val="30"/>
        </w:rPr>
        <w:t>0795-8819631</w:t>
      </w:r>
      <w:r>
        <w:rPr>
          <w:rFonts w:ascii="仿宋" w:eastAsia="仿宋" w:hAnsi="仿宋" w:cs="仿宋" w:hint="eastAsia"/>
          <w:color w:val="000000"/>
          <w:sz w:val="30"/>
          <w:szCs w:val="30"/>
        </w:rPr>
        <w:t>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。</w:t>
      </w:r>
    </w:p>
    <w:p w:rsidR="00AE6C42" w:rsidRDefault="00AE6C42" w:rsidP="00C822F6">
      <w:pPr>
        <w:pStyle w:val="NormalWeb"/>
        <w:widowControl/>
        <w:numPr>
          <w:ilvl w:val="0"/>
          <w:numId w:val="1"/>
        </w:numPr>
        <w:shd w:val="clear" w:color="auto" w:fill="FFFFFF"/>
        <w:spacing w:beforeAutospacing="0" w:afterAutospacing="0" w:line="600" w:lineRule="exact"/>
        <w:ind w:left="420" w:firstLineChars="100" w:firstLine="31680"/>
        <w:jc w:val="both"/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总体情况</w:t>
      </w:r>
      <w:r>
        <w:rPr>
          <w:rFonts w:ascii="黑体" w:eastAsia="黑体" w:hAnsi="黑体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（一）主动公开方面</w:t>
      </w:r>
    </w:p>
    <w:p w:rsidR="00AE6C42" w:rsidRDefault="00AE6C42" w:rsidP="00C822F6">
      <w:pPr>
        <w:pStyle w:val="NormalWeb"/>
        <w:widowControl/>
        <w:shd w:val="clear" w:color="auto" w:fill="FFFFFF"/>
        <w:spacing w:beforeAutospacing="0" w:afterAutospacing="0" w:line="600" w:lineRule="exact"/>
        <w:ind w:leftChars="100" w:left="31680"/>
        <w:jc w:val="both"/>
        <w:rPr>
          <w:rFonts w:ascii="仿宋" w:eastAsia="仿宋" w:hAnsi="仿宋" w:cs="Times New Roman"/>
          <w:b/>
          <w:bCs/>
          <w:color w:val="000000"/>
          <w:sz w:val="32"/>
          <w:szCs w:val="32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 xml:space="preserve">   1.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</w:rPr>
        <w:t>基本信息公开</w:t>
      </w:r>
    </w:p>
    <w:p w:rsidR="00AE6C42" w:rsidRDefault="00AE6C42" w:rsidP="00C822F6">
      <w:pPr>
        <w:widowControl/>
        <w:shd w:val="clear" w:color="auto" w:fill="FFFFFF"/>
        <w:spacing w:line="600" w:lineRule="exact"/>
        <w:ind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/>
          <w:color w:val="000000"/>
          <w:kern w:val="0"/>
          <w:sz w:val="32"/>
          <w:szCs w:val="32"/>
        </w:rPr>
        <w:t>2021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年，在万载县人民政府网站主动公开基本信息共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163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条。其中，公开指南类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条、工作动态类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40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条、概述信息类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6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条、法规政策类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9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条、财政资金类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81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条、政策回应类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条、政府采购类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条。在其它政务新媒体公开信息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条。其中，中国江西网公开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条，江西省财政厅网站公开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条，宜春市财政局网站公开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30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条。</w:t>
      </w:r>
    </w:p>
    <w:p w:rsidR="00AE6C42" w:rsidRDefault="00AE6C42" w:rsidP="00C822F6">
      <w:pPr>
        <w:widowControl/>
        <w:shd w:val="clear" w:color="auto" w:fill="FFFFFF"/>
        <w:ind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</w:p>
    <w:p w:rsidR="00AE6C42" w:rsidRDefault="00AE6C42">
      <w:pPr>
        <w:widowControl/>
        <w:shd w:val="clear" w:color="auto" w:fill="FFFFFF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 w:rsidRPr="000B4B68">
        <w:rPr>
          <w:rFonts w:cs="Times New Roman"/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表 1" o:spid="_x0000_i1025" type="#_x0000_t75" style="width:424.2pt;height:278.4pt;visibility:visible">
            <v:imagedata r:id="rId5" o:title="" cropbottom="-35f"/>
            <o:lock v:ext="edit" aspectratio="f"/>
          </v:shape>
        </w:pict>
      </w:r>
    </w:p>
    <w:p w:rsidR="00AE6C42" w:rsidRDefault="00AE6C42" w:rsidP="00C822F6">
      <w:pPr>
        <w:widowControl/>
        <w:shd w:val="clear" w:color="auto" w:fill="FFFFFF"/>
        <w:ind w:firstLineChars="200" w:firstLine="31680"/>
        <w:jc w:val="center"/>
        <w:rPr>
          <w:rFonts w:ascii="楷体" w:eastAsia="楷体" w:hAnsi="楷体" w:cs="Times New Roman"/>
          <w:color w:val="000000"/>
          <w:sz w:val="28"/>
          <w:szCs w:val="28"/>
        </w:rPr>
      </w:pPr>
      <w:r>
        <w:rPr>
          <w:rFonts w:ascii="楷体" w:eastAsia="楷体" w:hAnsi="楷体" w:cs="楷体" w:hint="eastAsia"/>
          <w:color w:val="000000"/>
          <w:sz w:val="28"/>
          <w:szCs w:val="28"/>
        </w:rPr>
        <w:t>图</w:t>
      </w:r>
      <w:r>
        <w:rPr>
          <w:rFonts w:ascii="楷体" w:eastAsia="楷体" w:hAnsi="楷体" w:cs="楷体"/>
          <w:color w:val="000000"/>
          <w:sz w:val="28"/>
          <w:szCs w:val="28"/>
        </w:rPr>
        <w:t>1</w:t>
      </w:r>
      <w:r>
        <w:rPr>
          <w:rFonts w:ascii="楷体" w:eastAsia="楷体" w:hAnsi="楷体" w:cs="楷体" w:hint="eastAsia"/>
          <w:color w:val="000000"/>
          <w:sz w:val="28"/>
          <w:szCs w:val="28"/>
        </w:rPr>
        <w:t>：万载县财政局政务公开主动公共基本信息类别占比图</w:t>
      </w:r>
    </w:p>
    <w:p w:rsidR="00AE6C42" w:rsidRDefault="00AE6C42" w:rsidP="00C822F6">
      <w:pPr>
        <w:widowControl/>
        <w:shd w:val="clear" w:color="auto" w:fill="FFFFFF"/>
        <w:spacing w:line="560" w:lineRule="exact"/>
        <w:ind w:leftChars="200" w:left="31680" w:firstLineChars="98" w:firstLine="31680"/>
        <w:rPr>
          <w:rFonts w:ascii="仿宋" w:eastAsia="仿宋" w:hAnsi="仿宋" w:cs="Times New Roman"/>
          <w:b/>
          <w:bCs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b/>
          <w:bCs/>
          <w:color w:val="000000"/>
          <w:sz w:val="32"/>
          <w:szCs w:val="32"/>
          <w:shd w:val="clear" w:color="auto" w:fill="FFFFFF"/>
        </w:rPr>
        <w:t>2.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重点领域信息公开</w:t>
      </w:r>
    </w:p>
    <w:p w:rsidR="00AE6C42" w:rsidRDefault="00AE6C42" w:rsidP="00C822F6">
      <w:pPr>
        <w:widowControl/>
        <w:shd w:val="clear" w:color="auto" w:fill="FFFFFF"/>
        <w:spacing w:line="560" w:lineRule="exact"/>
        <w:ind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在万载县政府政务公开首页栏目的财经信息专题栏目中，全年公开财政预决算信息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条、专项资金信息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21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条、行政事业性收费信息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10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条、政府债务信息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5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条、绩效评价信息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12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条、财政收支信息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11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条。</w:t>
      </w:r>
    </w:p>
    <w:p w:rsidR="00AE6C42" w:rsidRDefault="00AE6C42" w:rsidP="00C822F6">
      <w:pPr>
        <w:widowControl/>
        <w:shd w:val="clear" w:color="auto" w:fill="FFFFFF"/>
        <w:ind w:firstLineChars="200" w:firstLine="31680"/>
        <w:rPr>
          <w:rFonts w:cs="Times New Roman"/>
          <w:color w:val="000000"/>
        </w:rPr>
      </w:pPr>
      <w:r w:rsidRPr="000B4B68">
        <w:rPr>
          <w:rFonts w:cs="Times New Roman"/>
          <w:noProof/>
          <w:color w:val="000000"/>
        </w:rPr>
        <w:pict>
          <v:shape id="_x0000_i1026" type="#_x0000_t75" style="width:357.6pt;height:216.6pt;visibility:visible">
            <v:imagedata r:id="rId6" o:title=""/>
            <o:lock v:ext="edit" aspectratio="f"/>
          </v:shape>
        </w:pict>
      </w:r>
    </w:p>
    <w:p w:rsidR="00AE6C42" w:rsidRDefault="00AE6C42" w:rsidP="00C822F6">
      <w:pPr>
        <w:widowControl/>
        <w:shd w:val="clear" w:color="auto" w:fill="FFFFFF"/>
        <w:ind w:firstLineChars="200" w:firstLine="31680"/>
        <w:rPr>
          <w:rFonts w:cs="Times New Roman"/>
          <w:color w:val="000000"/>
        </w:rPr>
      </w:pPr>
      <w:r>
        <w:rPr>
          <w:rFonts w:cs="宋体" w:hint="eastAsia"/>
          <w:color w:val="000000"/>
        </w:rPr>
        <w:t>单位：条</w:t>
      </w:r>
    </w:p>
    <w:p w:rsidR="00AE6C42" w:rsidRDefault="00AE6C42" w:rsidP="00C822F6">
      <w:pPr>
        <w:spacing w:line="560" w:lineRule="exact"/>
        <w:ind w:leftChars="200" w:left="31680" w:hangingChars="50" w:firstLine="31680"/>
        <w:rPr>
          <w:rFonts w:ascii="楷体" w:eastAsia="楷体" w:hAnsi="楷体"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图</w:t>
      </w:r>
      <w:r>
        <w:rPr>
          <w:sz w:val="28"/>
          <w:szCs w:val="28"/>
        </w:rPr>
        <w:t>2</w:t>
      </w:r>
      <w:r>
        <w:rPr>
          <w:rFonts w:cs="宋体" w:hint="eastAsia"/>
          <w:sz w:val="28"/>
          <w:szCs w:val="28"/>
        </w:rPr>
        <w:t>：</w:t>
      </w:r>
      <w:r>
        <w:rPr>
          <w:rFonts w:ascii="楷体" w:eastAsia="楷体" w:hAnsi="楷体" w:cs="楷体" w:hint="eastAsia"/>
          <w:sz w:val="28"/>
          <w:szCs w:val="28"/>
        </w:rPr>
        <w:t>万载县政府首页财经信息专题栏目公开情况条形图</w:t>
      </w:r>
    </w:p>
    <w:p w:rsidR="00AE6C42" w:rsidRDefault="00AE6C42" w:rsidP="00C822F6">
      <w:pPr>
        <w:spacing w:line="560" w:lineRule="exact"/>
        <w:ind w:leftChars="200" w:left="31680" w:hangingChars="50" w:firstLine="3168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（二）依申请公开方面</w:t>
      </w:r>
    </w:p>
    <w:p w:rsidR="00AE6C42" w:rsidRDefault="00AE6C42" w:rsidP="00C822F6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我局高度重视依申请公开工作，不断规范依申请公开工作质量，畅通依申请公开受理渠道，</w:t>
      </w:r>
      <w:r>
        <w:rPr>
          <w:rFonts w:ascii="仿宋_GB2312" w:eastAsia="仿宋_GB2312" w:cs="仿宋_GB2312"/>
          <w:sz w:val="32"/>
          <w:szCs w:val="32"/>
        </w:rPr>
        <w:t>2021</w:t>
      </w:r>
      <w:r>
        <w:rPr>
          <w:rFonts w:ascii="仿宋_GB2312" w:eastAsia="仿宋_GB2312" w:cs="仿宋_GB2312" w:hint="eastAsia"/>
          <w:sz w:val="32"/>
          <w:szCs w:val="32"/>
        </w:rPr>
        <w:t>年度我局未收到依申请公开信息申请。</w:t>
      </w:r>
    </w:p>
    <w:p w:rsidR="00AE6C42" w:rsidRDefault="00AE6C42" w:rsidP="00C822F6">
      <w:pPr>
        <w:spacing w:line="560" w:lineRule="exact"/>
        <w:ind w:firstLineChars="150" w:firstLine="3168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（三）政府信息管理方面</w:t>
      </w:r>
    </w:p>
    <w:p w:rsidR="00AE6C42" w:rsidRDefault="00AE6C42" w:rsidP="00573875">
      <w:pPr>
        <w:widowControl/>
        <w:shd w:val="clear" w:color="auto" w:fill="FFFFFF"/>
        <w:spacing w:line="560" w:lineRule="exact"/>
        <w:ind w:firstLineChars="200" w:firstLine="31680"/>
        <w:rPr>
          <w:rFonts w:ascii="仿宋" w:eastAsia="仿宋" w:hAnsi="仿宋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根据县政府信息公开工作要求，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财政工作实际内容，不断完善公开栏目，加强管理工作动态、概况信息、政策法规、财政资金、解读回应、政府采购、建议提案办理等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8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个栏目。并将财政资金栏目细化，设立了财政预决算、财政直达资金、行政事业收费、专项资金、政府债务、绩效评价等</w:t>
      </w:r>
      <w:r>
        <w:rPr>
          <w:rFonts w:ascii="仿宋" w:eastAsia="仿宋" w:hAnsi="仿宋" w:cs="仿宋"/>
          <w:color w:val="000000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个子栏目。</w:t>
      </w:r>
    </w:p>
    <w:p w:rsidR="00AE6C42" w:rsidRDefault="00AE6C42" w:rsidP="00C822F6">
      <w:pPr>
        <w:spacing w:line="560" w:lineRule="exact"/>
        <w:ind w:firstLineChars="150" w:firstLine="31680"/>
        <w:rPr>
          <w:rFonts w:ascii="仿宋_GB2312" w:eastAsia="仿宋_GB2312" w:cs="Times New Roman"/>
          <w:sz w:val="32"/>
          <w:szCs w:val="32"/>
        </w:rPr>
      </w:pPr>
    </w:p>
    <w:p w:rsidR="00AE6C42" w:rsidRPr="00C822F6" w:rsidRDefault="00AE6C42" w:rsidP="00C822F6">
      <w:pPr>
        <w:spacing w:line="560" w:lineRule="exact"/>
        <w:ind w:firstLineChars="150" w:firstLine="3168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（四）平台建设情况</w:t>
      </w:r>
    </w:p>
    <w:p w:rsidR="00AE6C42" w:rsidRDefault="00AE6C42" w:rsidP="00C822F6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积极发挥好政府门户网站平台作用，将财政公开各项栏目做到准确、有效、及时性公开；</w:t>
      </w:r>
    </w:p>
    <w:p w:rsidR="00AE6C42" w:rsidRDefault="00AE6C42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对政策类文件的公开以图文并茂的形式进行了解读；</w:t>
      </w:r>
    </w:p>
    <w:p w:rsidR="00AE6C42" w:rsidRDefault="00AE6C42">
      <w:pPr>
        <w:spacing w:line="56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将县政府门户网站财政局栏目保障分解到局机关相关股室，确保每个栏目有内容有更新。</w:t>
      </w:r>
    </w:p>
    <w:p w:rsidR="00AE6C42" w:rsidRDefault="00AE6C42" w:rsidP="00C822F6">
      <w:pPr>
        <w:spacing w:line="560" w:lineRule="exact"/>
        <w:ind w:firstLineChars="200" w:firstLine="31680"/>
        <w:rPr>
          <w:rFonts w:ascii="仿宋_GB2312" w:eastAsia="仿宋_GB2312" w:cs="Times New Roman"/>
          <w:b/>
          <w:bCs/>
          <w:sz w:val="32"/>
          <w:szCs w:val="32"/>
        </w:rPr>
      </w:pPr>
      <w:r>
        <w:rPr>
          <w:rFonts w:ascii="仿宋_GB2312" w:eastAsia="仿宋_GB2312" w:cs="仿宋_GB2312" w:hint="eastAsia"/>
          <w:b/>
          <w:bCs/>
          <w:sz w:val="32"/>
          <w:szCs w:val="32"/>
        </w:rPr>
        <w:t>（五）监督保障</w:t>
      </w:r>
    </w:p>
    <w:p w:rsidR="00AE6C42" w:rsidRDefault="00AE6C42" w:rsidP="00C822F6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为全面落实政务公开相关工作要求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加强对财政信息公开工作的组织领导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局党组领导高度重视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在之前成立政务公开工作领导小组及领导小组办公室的基础上，进一步夯实政务公开工作责任，形成了由局主要领导负总责，分管领导具体抓，办公室负责总协调，各股室积极配合，局信息中心负责发布公开的良好局面，并落实专人负责政务信息公开日常的工作。</w:t>
      </w:r>
    </w:p>
    <w:p w:rsidR="00AE6C42" w:rsidRDefault="00AE6C42" w:rsidP="00C822F6">
      <w:pPr>
        <w:spacing w:line="560" w:lineRule="exact"/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局机关强化政务公开工作开展情况的考核工作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将完成情况及质量纳入年度绩效考核范畴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结合上级部门相关政务公开及保密工作要求</w:t>
      </w:r>
      <w:r>
        <w:rPr>
          <w:rFonts w:ascii="仿宋_GB2312" w:eastAsia="仿宋_GB2312" w:cs="仿宋_GB2312"/>
          <w:sz w:val="32"/>
          <w:szCs w:val="32"/>
        </w:rPr>
        <w:t>,</w:t>
      </w:r>
      <w:r>
        <w:rPr>
          <w:rFonts w:ascii="仿宋_GB2312" w:eastAsia="仿宋_GB2312" w:cs="仿宋_GB2312" w:hint="eastAsia"/>
          <w:sz w:val="32"/>
          <w:szCs w:val="32"/>
        </w:rPr>
        <w:t>加强政务公开力度，公开时效性，提高工作水平和服务质量。</w:t>
      </w:r>
      <w:r>
        <w:rPr>
          <w:rFonts w:ascii="仿宋_GB2312" w:eastAsia="仿宋_GB2312" w:cs="Times New Roman"/>
          <w:sz w:val="32"/>
          <w:szCs w:val="32"/>
        </w:rPr>
        <w:br/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二、主动公开政府信息情况</w:t>
      </w:r>
      <w:r>
        <w:rPr>
          <w:rFonts w:ascii="MS Mincho" w:eastAsia="MS Mincho" w:hAnsi="MS Mincho" w:cs="MS Mincho"/>
          <w:color w:val="000000"/>
          <w:sz w:val="32"/>
          <w:szCs w:val="32"/>
          <w:shd w:val="clear" w:color="auto" w:fill="FFFFFF"/>
        </w:rPr>
        <w:t>?</w:t>
      </w:r>
    </w:p>
    <w:tbl>
      <w:tblPr>
        <w:tblW w:w="9740" w:type="dxa"/>
        <w:jc w:val="center"/>
        <w:tblCellMar>
          <w:left w:w="0" w:type="dxa"/>
          <w:right w:w="0" w:type="dxa"/>
        </w:tblCellMar>
        <w:tblLook w:val="00A0"/>
      </w:tblPr>
      <w:tblGrid>
        <w:gridCol w:w="2435"/>
        <w:gridCol w:w="2435"/>
        <w:gridCol w:w="2435"/>
        <w:gridCol w:w="2435"/>
      </w:tblGrid>
      <w:tr w:rsidR="00AE6C42" w:rsidRPr="00E439C0">
        <w:trPr>
          <w:trHeight w:val="340"/>
          <w:jc w:val="center"/>
        </w:trPr>
        <w:tc>
          <w:tcPr>
            <w:tcW w:w="97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第二十条第（一）项</w:t>
            </w:r>
          </w:p>
        </w:tc>
      </w:tr>
      <w:tr w:rsidR="00AE6C42" w:rsidRPr="00E439C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本年制发件数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现行有效件数</w:t>
            </w:r>
          </w:p>
        </w:tc>
      </w:tr>
      <w:tr w:rsidR="00AE6C42" w:rsidRPr="00E439C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0</w:t>
            </w:r>
          </w:p>
        </w:tc>
      </w:tr>
      <w:tr w:rsidR="00AE6C42" w:rsidRPr="00E439C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4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9</w:t>
            </w:r>
          </w:p>
        </w:tc>
      </w:tr>
      <w:tr w:rsidR="00AE6C42" w:rsidRPr="00E439C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第二十条第（五）项</w:t>
            </w:r>
          </w:p>
        </w:tc>
      </w:tr>
      <w:tr w:rsidR="00AE6C42" w:rsidRPr="00E439C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本年处理决定数量</w:t>
            </w:r>
          </w:p>
        </w:tc>
      </w:tr>
      <w:tr w:rsidR="00AE6C42" w:rsidRPr="00E439C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0</w:t>
            </w:r>
          </w:p>
        </w:tc>
      </w:tr>
      <w:tr w:rsidR="00AE6C42" w:rsidRPr="00E439C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第二十条第（六）项</w:t>
            </w:r>
          </w:p>
        </w:tc>
      </w:tr>
      <w:tr w:rsidR="00AE6C42" w:rsidRPr="00E439C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本年处理决定数量</w:t>
            </w:r>
          </w:p>
        </w:tc>
      </w:tr>
      <w:tr w:rsidR="00AE6C42" w:rsidRPr="00E439C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0</w:t>
            </w:r>
          </w:p>
        </w:tc>
      </w:tr>
      <w:tr w:rsidR="00AE6C42" w:rsidRPr="00E439C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0</w:t>
            </w:r>
          </w:p>
        </w:tc>
      </w:tr>
      <w:tr w:rsidR="00AE6C42" w:rsidRPr="00E439C0">
        <w:trPr>
          <w:trHeight w:val="340"/>
          <w:jc w:val="center"/>
        </w:trPr>
        <w:tc>
          <w:tcPr>
            <w:tcW w:w="97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第二十条第（八）项</w:t>
            </w:r>
          </w:p>
        </w:tc>
      </w:tr>
      <w:tr w:rsidR="00AE6C42" w:rsidRPr="00E439C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本年收费金额（单位：万元）</w:t>
            </w:r>
          </w:p>
        </w:tc>
      </w:tr>
      <w:tr w:rsidR="00AE6C42" w:rsidRPr="00E439C0">
        <w:trPr>
          <w:trHeight w:val="340"/>
          <w:jc w:val="center"/>
        </w:trPr>
        <w:tc>
          <w:tcPr>
            <w:tcW w:w="24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32"/>
                <w:szCs w:val="32"/>
              </w:rPr>
              <w:t>0</w:t>
            </w:r>
          </w:p>
        </w:tc>
      </w:tr>
    </w:tbl>
    <w:p w:rsidR="00AE6C42" w:rsidRDefault="00AE6C42">
      <w:pPr>
        <w:pStyle w:val="NormalWeb"/>
        <w:widowControl/>
        <w:shd w:val="clear" w:color="auto" w:fill="FFFFFF"/>
        <w:spacing w:before="180" w:beforeAutospacing="0" w:after="180" w:afterAutospacing="0" w:line="600" w:lineRule="atLeast"/>
        <w:ind w:firstLine="640"/>
        <w:jc w:val="both"/>
        <w:rPr>
          <w:rFonts w:ascii="黑体" w:eastAsia="黑体" w:hAnsi="黑体" w:cs="Times New Roman"/>
          <w:color w:val="000000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三、收到和处理政府信息公开申请情况</w:t>
      </w: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>?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774"/>
        <w:gridCol w:w="958"/>
        <w:gridCol w:w="3161"/>
        <w:gridCol w:w="685"/>
        <w:gridCol w:w="695"/>
        <w:gridCol w:w="695"/>
        <w:gridCol w:w="695"/>
        <w:gridCol w:w="695"/>
        <w:gridCol w:w="695"/>
        <w:gridCol w:w="695"/>
      </w:tblGrid>
      <w:tr w:rsidR="00AE6C42" w:rsidRPr="00E439C0">
        <w:trPr>
          <w:jc w:val="center"/>
        </w:trPr>
        <w:tc>
          <w:tcPr>
            <w:tcW w:w="515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998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申请人情况</w:t>
            </w:r>
          </w:p>
        </w:tc>
      </w:tr>
      <w:tr w:rsidR="00AE6C42" w:rsidRPr="00E439C0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自然人</w:t>
            </w:r>
          </w:p>
        </w:tc>
        <w:tc>
          <w:tcPr>
            <w:tcW w:w="357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法人或其他组织</w:t>
            </w:r>
          </w:p>
        </w:tc>
        <w:tc>
          <w:tcPr>
            <w:tcW w:w="714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总计</w:t>
            </w:r>
          </w:p>
        </w:tc>
      </w:tr>
      <w:tr w:rsidR="00AE6C42" w:rsidRPr="00E439C0">
        <w:trPr>
          <w:jc w:val="center"/>
        </w:trPr>
        <w:tc>
          <w:tcPr>
            <w:tcW w:w="515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商业</w:t>
            </w:r>
          </w:p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企业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科研</w:t>
            </w:r>
          </w:p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机构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社会公益组织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法律服务机构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14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</w:tr>
      <w:tr w:rsidR="00AE6C42" w:rsidRPr="00E439C0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 w:val="restart"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三、本年度办理结果</w:t>
            </w: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（一）予以公开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（三）不予公开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属于国家秘密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其他法律行政法规禁止公开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危及“三安全一稳定”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保护第三方合法权益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属于三类内部事务信息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6.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属于四类过程性信息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1111      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7.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属于行政执法案卷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8.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属于行政查询事项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（四）无法提供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本机关不掌握相关政府信息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没有现成信息需要另行制作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补正后申请内容仍不明确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（五）不予处理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信访举报投诉类申请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要求提供公开出版物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4.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无正当理由大量反复申请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trHeight w:val="779"/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both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5.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要求行政机关确认或重新出具已获取信息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（六）其他处理</w:t>
            </w: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both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1.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申请人无正当理由逾期不补正、行政机关不再处理其政府信息公开申请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both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2.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申请人逾期未按收费通知要求缴纳费用、行政机关不再处理其政府信息公开申请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959" w:type="dxa"/>
            <w:vMerge/>
            <w:tcBorders>
              <w:top w:val="nil"/>
              <w:left w:val="nil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3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3.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其他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785" w:type="dxa"/>
            <w:vMerge/>
            <w:tcBorders>
              <w:top w:val="nil"/>
              <w:left w:val="single" w:sz="8" w:space="0" w:color="auto"/>
              <w:bottom w:val="inset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436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（七）总计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  <w:tr w:rsidR="00AE6C42" w:rsidRPr="00E439C0">
        <w:trPr>
          <w:jc w:val="center"/>
        </w:trPr>
        <w:tc>
          <w:tcPr>
            <w:tcW w:w="5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四、结转下年度继续办理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</w:tbl>
    <w:p w:rsidR="00AE6C42" w:rsidRDefault="00AE6C42" w:rsidP="00AE6C42">
      <w:pPr>
        <w:pStyle w:val="NormalWeb"/>
        <w:widowControl/>
        <w:shd w:val="clear" w:color="auto" w:fill="FFFFFF"/>
        <w:spacing w:beforeAutospacing="0" w:afterAutospacing="0"/>
        <w:ind w:firstLineChars="200" w:firstLine="31680"/>
        <w:rPr>
          <w:rFonts w:ascii="黑体" w:eastAsia="黑体" w:hAnsi="黑体" w:cs="Times New Roman"/>
          <w:color w:val="000000"/>
          <w:sz w:val="21"/>
          <w:szCs w:val="21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四、政府信息公开行政复议、行政诉讼情况</w:t>
      </w:r>
      <w:r>
        <w:rPr>
          <w:rFonts w:ascii="黑体" w:eastAsia="黑体" w:hAnsi="黑体" w:cs="黑体"/>
          <w:color w:val="000000"/>
          <w:sz w:val="32"/>
          <w:szCs w:val="32"/>
          <w:shd w:val="clear" w:color="auto" w:fill="FFFFFF"/>
        </w:rPr>
        <w:t>?</w:t>
      </w:r>
    </w:p>
    <w:tbl>
      <w:tblPr>
        <w:tblW w:w="9748" w:type="dxa"/>
        <w:jc w:val="center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  <w:insideH w:val="outset" w:sz="6" w:space="0" w:color="auto"/>
          <w:insideV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0"/>
        <w:gridCol w:w="650"/>
      </w:tblGrid>
      <w:tr w:rsidR="00AE6C42" w:rsidRPr="00E439C0">
        <w:trPr>
          <w:jc w:val="center"/>
        </w:trPr>
        <w:tc>
          <w:tcPr>
            <w:tcW w:w="321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行政诉讼</w:t>
            </w:r>
          </w:p>
        </w:tc>
      </w:tr>
      <w:tr w:rsidR="00AE6C42" w:rsidRPr="00E439C0"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结果</w:t>
            </w:r>
            <w:r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其他</w:t>
            </w:r>
            <w:r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尚未</w:t>
            </w:r>
            <w:r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复议后起诉</w:t>
            </w:r>
          </w:p>
        </w:tc>
      </w:tr>
      <w:tr w:rsidR="00AE6C42" w:rsidRPr="00E439C0">
        <w:trPr>
          <w:jc w:val="center"/>
        </w:trPr>
        <w:tc>
          <w:tcPr>
            <w:tcW w:w="6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rPr>
                <w:rFonts w:ascii="仿宋" w:eastAsia="仿宋" w:hAnsi="仿宋" w:cs="Times New Roman"/>
                <w:color w:val="000000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结果</w:t>
            </w:r>
            <w:r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维持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结果</w:t>
            </w:r>
            <w:r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纠正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其他</w:t>
            </w:r>
            <w:r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结果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尚未</w:t>
            </w:r>
            <w:r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审结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总计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结果</w:t>
            </w:r>
            <w:r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维持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结果</w:t>
            </w:r>
            <w:r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纠正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其他</w:t>
            </w:r>
            <w:r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结果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尚未</w:t>
            </w:r>
            <w:r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br/>
            </w: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审结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 w:hint="eastAsia"/>
                <w:color w:val="000000"/>
                <w:sz w:val="32"/>
                <w:szCs w:val="32"/>
              </w:rPr>
              <w:t>总计</w:t>
            </w:r>
          </w:p>
        </w:tc>
      </w:tr>
      <w:tr w:rsidR="00AE6C42" w:rsidRPr="00E439C0">
        <w:trPr>
          <w:trHeight w:val="672"/>
          <w:jc w:val="center"/>
        </w:trPr>
        <w:tc>
          <w:tcPr>
            <w:tcW w:w="6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  <w:vAlign w:val="center"/>
          </w:tcPr>
          <w:p w:rsidR="00AE6C42" w:rsidRDefault="00AE6C42">
            <w:pPr>
              <w:pStyle w:val="NormalWeb"/>
              <w:widowControl/>
              <w:spacing w:beforeAutospacing="0" w:afterAutospacing="0"/>
              <w:jc w:val="center"/>
              <w:rPr>
                <w:rFonts w:ascii="仿宋" w:eastAsia="仿宋" w:hAnsi="仿宋" w:cs="Times New Roman"/>
                <w:color w:val="000000"/>
                <w:sz w:val="21"/>
                <w:szCs w:val="21"/>
              </w:rPr>
            </w:pPr>
            <w:r>
              <w:rPr>
                <w:rFonts w:ascii="仿宋" w:eastAsia="仿宋" w:hAnsi="仿宋" w:cs="仿宋"/>
                <w:color w:val="000000"/>
                <w:sz w:val="28"/>
                <w:szCs w:val="28"/>
              </w:rPr>
              <w:t>0</w:t>
            </w:r>
          </w:p>
        </w:tc>
      </w:tr>
    </w:tbl>
    <w:p w:rsidR="00AE6C42" w:rsidRDefault="00AE6C42" w:rsidP="00AE6C42">
      <w:pPr>
        <w:pStyle w:val="NormalWeb"/>
        <w:widowControl/>
        <w:shd w:val="clear" w:color="auto" w:fill="FFFFFF"/>
        <w:spacing w:beforeAutospacing="0" w:afterAutospacing="0" w:line="600" w:lineRule="exact"/>
        <w:ind w:firstLineChars="180" w:firstLine="31680"/>
        <w:jc w:val="both"/>
        <w:rPr>
          <w:rFonts w:ascii="黑体" w:eastAsia="黑体" w:hAnsi="黑体" w:cs="Times New Roman"/>
          <w:color w:val="000000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五、存在的主要问题及改进情况</w:t>
      </w:r>
    </w:p>
    <w:p w:rsidR="00AE6C42" w:rsidRDefault="00AE6C42" w:rsidP="00C822F6">
      <w:pPr>
        <w:spacing w:line="600" w:lineRule="exact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目前，我局政务公开工作存在的主要问题是：一是政务公开形式不够丰富、公开内容不够全面；二是政务公开工作在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其它政务新媒体公开信息数量不够多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。</w:t>
      </w:r>
    </w:p>
    <w:p w:rsidR="00AE6C42" w:rsidRDefault="00AE6C42" w:rsidP="00C822F6">
      <w:pPr>
        <w:spacing w:line="600" w:lineRule="exact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年将进一步落实责任，进一步把政府信息公开工作列入重要工作来布置。不断完善内容，重点加强以下几个方面：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一是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进一步加强政务公开工作领导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确保全局全员积极主动参与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实现政务公开制度化、规范化、常态化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保障广大群众财政信息的知情权、参与权、监督权。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二是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加强财政预决算、财政直达资金、专项资金，绩效评价等子栏目的项目更新，对工作动态及时公开。</w:t>
      </w:r>
      <w:r>
        <w:rPr>
          <w:rFonts w:ascii="仿宋" w:eastAsia="仿宋" w:hAnsi="仿宋" w:cs="仿宋" w:hint="eastAsia"/>
          <w:b/>
          <w:bCs/>
          <w:color w:val="000000"/>
          <w:sz w:val="32"/>
          <w:szCs w:val="32"/>
          <w:shd w:val="clear" w:color="auto" w:fill="FFFFFF"/>
        </w:rPr>
        <w:t>三是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加强学习不断增强政务公开意识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规范信息采编渠道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定期维护更新公开信息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,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确保公开信息政策的准确性、有效性、权威性。</w:t>
      </w:r>
      <w:r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  <w:br/>
      </w:r>
      <w:r>
        <w:rPr>
          <w:rFonts w:ascii="黑体" w:eastAsia="黑体" w:hAnsi="黑体" w:cs="黑体" w:hint="eastAsia"/>
          <w:color w:val="000000"/>
          <w:sz w:val="32"/>
          <w:szCs w:val="32"/>
          <w:shd w:val="clear" w:color="auto" w:fill="FFFFFF"/>
        </w:rPr>
        <w:t>六、其他需要报告的事项</w:t>
      </w:r>
    </w:p>
    <w:p w:rsidR="00AE6C42" w:rsidRDefault="00AE6C42" w:rsidP="00C822F6">
      <w:pPr>
        <w:spacing w:line="600" w:lineRule="exact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、我局严格按照国务院办公厅《政府信息公开信息处理费管理办法》（国办函〔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2020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〕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109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号）执行，信息处理费按照超额累进方式计算收费金额，采取按件计收或按量计收方式，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2021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年我局信息处理费收费情况为零。</w:t>
      </w:r>
    </w:p>
    <w:p w:rsidR="00AE6C42" w:rsidRDefault="00AE6C42" w:rsidP="00C822F6">
      <w:pPr>
        <w:spacing w:line="600" w:lineRule="exact"/>
        <w:ind w:firstLineChars="200" w:firstLine="31680"/>
        <w:rPr>
          <w:rFonts w:ascii="仿宋" w:eastAsia="仿宋" w:hAnsi="仿宋" w:cs="Times New Roman"/>
          <w:color w:val="000000"/>
          <w:sz w:val="32"/>
          <w:szCs w:val="32"/>
          <w:shd w:val="clear" w:color="auto" w:fill="FFFFFF"/>
        </w:rPr>
      </w:pP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、本年度报告的电子版可以从万载县人民政府网站（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http://www.wanzai.gov.cn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）下载。如对本报告有任何疑问，请致电</w:t>
      </w:r>
      <w:r>
        <w:rPr>
          <w:rFonts w:ascii="仿宋" w:eastAsia="仿宋" w:hAnsi="仿宋" w:cs="仿宋"/>
          <w:color w:val="000000"/>
          <w:sz w:val="32"/>
          <w:szCs w:val="32"/>
          <w:shd w:val="clear" w:color="auto" w:fill="FFFFFF"/>
        </w:rPr>
        <w:t>0795-8819631</w:t>
      </w:r>
      <w:r>
        <w:rPr>
          <w:rFonts w:ascii="仿宋" w:eastAsia="仿宋" w:hAnsi="仿宋" w:cs="仿宋" w:hint="eastAsia"/>
          <w:color w:val="000000"/>
          <w:sz w:val="32"/>
          <w:szCs w:val="32"/>
          <w:shd w:val="clear" w:color="auto" w:fill="FFFFFF"/>
        </w:rPr>
        <w:t>查询。</w:t>
      </w:r>
    </w:p>
    <w:bookmarkEnd w:id="0"/>
    <w:p w:rsidR="00AE6C42" w:rsidRDefault="00AE6C42">
      <w:pPr>
        <w:spacing w:line="600" w:lineRule="exact"/>
        <w:rPr>
          <w:rFonts w:cs="Times New Roman"/>
          <w:color w:val="000000"/>
          <w:sz w:val="32"/>
          <w:szCs w:val="32"/>
        </w:rPr>
      </w:pPr>
    </w:p>
    <w:sectPr w:rsidR="00AE6C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S Mincho">
    <w:altName w:val="昒?man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B75C88B"/>
    <w:multiLevelType w:val="singleLevel"/>
    <w:tmpl w:val="BB75C8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zYzMDRiYzAyMGFiM2Y2Y2Q4NGJjZDViYjE1NGVhMmEifQ=="/>
  </w:docVars>
  <w:rsids>
    <w:rsidRoot w:val="00F60951"/>
    <w:rsid w:val="000036AC"/>
    <w:rsid w:val="00070550"/>
    <w:rsid w:val="000B4B68"/>
    <w:rsid w:val="001A3915"/>
    <w:rsid w:val="002424AB"/>
    <w:rsid w:val="00395E12"/>
    <w:rsid w:val="003B2789"/>
    <w:rsid w:val="003D3245"/>
    <w:rsid w:val="004468A2"/>
    <w:rsid w:val="005577F7"/>
    <w:rsid w:val="00573875"/>
    <w:rsid w:val="005E10C9"/>
    <w:rsid w:val="0067130D"/>
    <w:rsid w:val="007541D0"/>
    <w:rsid w:val="00967599"/>
    <w:rsid w:val="009A61E1"/>
    <w:rsid w:val="00A0078D"/>
    <w:rsid w:val="00A26905"/>
    <w:rsid w:val="00A35538"/>
    <w:rsid w:val="00A578A8"/>
    <w:rsid w:val="00A71A08"/>
    <w:rsid w:val="00AE6C42"/>
    <w:rsid w:val="00B57A8E"/>
    <w:rsid w:val="00C822F6"/>
    <w:rsid w:val="00DD6CC2"/>
    <w:rsid w:val="00E439C0"/>
    <w:rsid w:val="00EA48B0"/>
    <w:rsid w:val="00F60951"/>
    <w:rsid w:val="02B502F8"/>
    <w:rsid w:val="03E716B6"/>
    <w:rsid w:val="13A66FB1"/>
    <w:rsid w:val="26244BF2"/>
    <w:rsid w:val="26B567BA"/>
    <w:rsid w:val="278414D4"/>
    <w:rsid w:val="27F13C6C"/>
    <w:rsid w:val="2DE85846"/>
    <w:rsid w:val="41783B8B"/>
    <w:rsid w:val="5B082658"/>
    <w:rsid w:val="6AAF19B0"/>
    <w:rsid w:val="73A0548E"/>
    <w:rsid w:val="79D10BFE"/>
    <w:rsid w:val="7B543B26"/>
    <w:rsid w:val="7C142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1" w:uiPriority="0"/>
    <w:lsdException w:name="HTML Bottom of Form" w:locked="1" w:uiPriority="0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3915"/>
    <w:pPr>
      <w:widowControl w:val="0"/>
      <w:jc w:val="both"/>
    </w:pPr>
    <w:rPr>
      <w:rFonts w:ascii="Calibri" w:hAnsi="Calibri"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1A391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3915"/>
    <w:rPr>
      <w:rFonts w:ascii="Calibri" w:eastAsia="宋体" w:hAnsi="Calibri" w:cs="Calibri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1A39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A3915"/>
    <w:rPr>
      <w:rFonts w:ascii="Calibri" w:eastAsia="宋体" w:hAnsi="Calibri" w:cs="Calibri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1A39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A3915"/>
    <w:rPr>
      <w:rFonts w:ascii="Calibri" w:eastAsia="宋体" w:hAnsi="Calibri" w:cs="Calibri"/>
      <w:kern w:val="2"/>
      <w:sz w:val="18"/>
      <w:szCs w:val="18"/>
    </w:rPr>
  </w:style>
  <w:style w:type="paragraph" w:styleId="NormalWeb">
    <w:name w:val="Normal (Web)"/>
    <w:basedOn w:val="Normal"/>
    <w:uiPriority w:val="99"/>
    <w:rsid w:val="001A3915"/>
    <w:pPr>
      <w:spacing w:beforeAutospacing="1" w:afterAutospacing="1"/>
      <w:jc w:val="left"/>
    </w:pPr>
    <w:rPr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</TotalTime>
  <Pages>8</Pages>
  <Words>1532</Words>
  <Characters>1609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Microsoft</cp:lastModifiedBy>
  <cp:revision>24</cp:revision>
  <cp:lastPrinted>2022-01-19T01:24:00Z</cp:lastPrinted>
  <dcterms:created xsi:type="dcterms:W3CDTF">2022-01-18T09:19:00Z</dcterms:created>
  <dcterms:modified xsi:type="dcterms:W3CDTF">2023-03-17T03:19:00Z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F7CD3ECBAB9740AB99F43B58B2923BCB</vt:lpwstr>
  </property>
</Properties>
</file>