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495" w:lineRule="atLeast"/>
        <w:jc w:val="center"/>
        <w:rPr>
          <w:rFonts w:ascii="微软雅黑" w:hAnsi="微软雅黑" w:eastAsia="微软雅黑"/>
          <w:color w:val="000000"/>
          <w:sz w:val="27"/>
          <w:szCs w:val="27"/>
        </w:rPr>
      </w:pPr>
      <w:bookmarkStart w:id="0" w:name="_GoBack"/>
      <w:bookmarkEnd w:id="0"/>
      <w:r>
        <w:rPr>
          <w:rFonts w:hint="eastAsia"/>
          <w:b/>
          <w:bCs/>
          <w:color w:val="0D1D0F"/>
          <w:sz w:val="40"/>
          <w:szCs w:val="40"/>
          <w:shd w:val="clear" w:color="auto" w:fill="FFFFFF"/>
        </w:rPr>
        <w:t>2021年</w:t>
      </w:r>
      <w:r>
        <w:rPr>
          <w:rFonts w:hint="eastAsia"/>
          <w:b/>
          <w:bCs/>
          <w:color w:val="0D1D0F"/>
          <w:sz w:val="40"/>
          <w:szCs w:val="40"/>
          <w:shd w:val="clear" w:color="auto" w:fill="FFFFFF"/>
          <w:lang w:val="en-US" w:eastAsia="zh-CN"/>
        </w:rPr>
        <w:t>高城</w:t>
      </w:r>
      <w:r>
        <w:rPr>
          <w:rFonts w:hint="eastAsia"/>
          <w:b/>
          <w:bCs/>
          <w:color w:val="0D1D0F"/>
          <w:sz w:val="40"/>
          <w:szCs w:val="40"/>
          <w:shd w:val="clear" w:color="auto" w:fill="FFFFFF"/>
        </w:rPr>
        <w:t>镇人民政府信息年报</w:t>
      </w:r>
    </w:p>
    <w:p>
      <w:pPr>
        <w:pStyle w:val="7"/>
        <w:shd w:val="clear" w:color="auto" w:fill="FFFFFF"/>
        <w:spacing w:before="0" w:beforeAutospacing="0" w:after="0" w:afterAutospacing="0" w:line="495" w:lineRule="atLeast"/>
        <w:jc w:val="both"/>
        <w:rPr>
          <w:color w:val="0D1D0F"/>
          <w:shd w:val="clear" w:color="auto" w:fill="FFFFFF"/>
        </w:rPr>
      </w:pPr>
    </w:p>
    <w:p>
      <w:pPr>
        <w:pStyle w:val="7"/>
        <w:shd w:val="clear" w:color="auto" w:fill="FFFFFF"/>
        <w:spacing w:before="0" w:beforeAutospacing="0" w:after="0" w:afterAutospacing="0" w:line="495" w:lineRule="atLeast"/>
        <w:ind w:firstLine="480"/>
        <w:jc w:val="both"/>
        <w:rPr>
          <w:rFonts w:hint="eastAsia" w:ascii="仿宋_GB2312" w:hAnsi="黑体" w:eastAsia="仿宋_GB2312"/>
          <w:color w:val="000000" w:themeColor="text1"/>
          <w:sz w:val="32"/>
          <w:szCs w:val="32"/>
          <w:shd w:val="clear" w:color="auto" w:fill="FFFFFF"/>
          <w14:textFill>
            <w14:solidFill>
              <w14:schemeClr w14:val="tx1"/>
            </w14:solidFill>
          </w14:textFill>
        </w:rPr>
      </w:pPr>
      <w:r>
        <w:rPr>
          <w:rFonts w:hint="eastAsia" w:ascii="仿宋_GB2312" w:hAnsi="黑体" w:eastAsia="仿宋_GB2312"/>
          <w:color w:val="000000" w:themeColor="text1"/>
          <w:sz w:val="32"/>
          <w:szCs w:val="32"/>
          <w:shd w:val="clear" w:color="auto" w:fill="FFFFFF"/>
          <w14:textFill>
            <w14:solidFill>
              <w14:schemeClr w14:val="tx1"/>
            </w14:solidFill>
          </w14:textFill>
        </w:rPr>
        <w:t>根据《中华人民共和国政府信息公开条例》（国务院令第711号，以下简称新《条例》）和《国务院办公厅政府信息与政务公开办公室关于政府信息公开工作年度报告有关事项的通知》（国办公开办函〔2021〕30号）规定，向社会公布2021年</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高城镇</w:t>
      </w:r>
      <w:r>
        <w:rPr>
          <w:rFonts w:hint="eastAsia" w:ascii="仿宋_GB2312" w:hAnsi="黑体" w:eastAsia="仿宋_GB2312"/>
          <w:color w:val="000000" w:themeColor="text1"/>
          <w:sz w:val="32"/>
          <w:szCs w:val="32"/>
          <w:shd w:val="clear" w:color="auto" w:fill="FFFFFF"/>
          <w14:textFill>
            <w14:solidFill>
              <w14:schemeClr w14:val="tx1"/>
            </w14:solidFill>
          </w14:textFill>
        </w:rPr>
        <w:t>政府信息公开工作年度报告。本报告主要由政府信息公开工作总体情况、主动公开政府信息情况、收到和处理政府信息公开申请情况、政府信息公开行政复议、行政诉讼情况、存在的主要问题及改进措施、其他需要报告的事项等六部分组成。本报告中所列数据的统计时限为2021年全年。本年度报告的电子版可以从万载县人民政府网站（http://www.wanzai.gov.cn/wzxrmzf/mbx/xxgk.shtml）下载。如对本报告有任何疑问，请联系：</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高城</w:t>
      </w:r>
      <w:r>
        <w:rPr>
          <w:rFonts w:hint="eastAsia" w:ascii="仿宋_GB2312" w:hAnsi="黑体" w:eastAsia="仿宋_GB2312"/>
          <w:color w:val="000000" w:themeColor="text1"/>
          <w:sz w:val="32"/>
          <w:szCs w:val="32"/>
          <w:shd w:val="clear" w:color="auto" w:fill="FFFFFF"/>
          <w14:textFill>
            <w14:solidFill>
              <w14:schemeClr w14:val="tx1"/>
            </w14:solidFill>
          </w14:textFill>
        </w:rPr>
        <w:t>镇人民政府（地址：万载县</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高城镇高城街</w:t>
      </w:r>
      <w:r>
        <w:rPr>
          <w:rFonts w:hint="eastAsia" w:ascii="仿宋_GB2312" w:hAnsi="黑体" w:eastAsia="仿宋_GB2312"/>
          <w:color w:val="000000" w:themeColor="text1"/>
          <w:sz w:val="32"/>
          <w:szCs w:val="32"/>
          <w:shd w:val="clear" w:color="auto" w:fill="FFFFFF"/>
          <w14:textFill>
            <w14:solidFill>
              <w14:schemeClr w14:val="tx1"/>
            </w14:solidFill>
          </w14:textFill>
        </w:rPr>
        <w:t>1号，邮编：33610</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0</w:t>
      </w:r>
      <w:r>
        <w:rPr>
          <w:rFonts w:hint="eastAsia" w:ascii="仿宋_GB2312" w:hAnsi="黑体" w:eastAsia="仿宋_GB2312"/>
          <w:color w:val="000000" w:themeColor="text1"/>
          <w:sz w:val="32"/>
          <w:szCs w:val="32"/>
          <w:shd w:val="clear" w:color="auto" w:fill="FFFFFF"/>
          <w14:textFill>
            <w14:solidFill>
              <w14:schemeClr w14:val="tx1"/>
            </w14:solidFill>
          </w14:textFill>
        </w:rPr>
        <w:t>，电话：0795-8</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382001</w:t>
      </w:r>
      <w:r>
        <w:rPr>
          <w:rFonts w:hint="eastAsia" w:ascii="仿宋_GB2312" w:hAnsi="黑体" w:eastAsia="仿宋_GB2312"/>
          <w:color w:val="000000" w:themeColor="text1"/>
          <w:sz w:val="32"/>
          <w:szCs w:val="32"/>
          <w:shd w:val="clear" w:color="auto" w:fill="FFFFFF"/>
          <w14:textFill>
            <w14:solidFill>
              <w14:schemeClr w14:val="tx1"/>
            </w14:solidFill>
          </w14:textFill>
        </w:rPr>
        <w:t>）。</w:t>
      </w:r>
    </w:p>
    <w:p>
      <w:pPr>
        <w:pStyle w:val="7"/>
        <w:shd w:val="clear" w:color="auto" w:fill="FFFFFF"/>
        <w:spacing w:before="0" w:beforeAutospacing="0" w:after="0" w:afterAutospacing="0" w:line="495" w:lineRule="atLeast"/>
        <w:ind w:firstLine="480"/>
        <w:jc w:val="both"/>
        <w:rPr>
          <w:rFonts w:ascii="黑体" w:hAnsi="黑体" w:eastAsia="黑体"/>
          <w:color w:val="000000"/>
          <w:sz w:val="32"/>
          <w:szCs w:val="32"/>
        </w:rPr>
      </w:pPr>
      <w:r>
        <w:rPr>
          <w:rFonts w:hint="eastAsia" w:ascii="黑体" w:hAnsi="黑体" w:eastAsia="黑体"/>
          <w:color w:val="0D1D0F"/>
          <w:sz w:val="32"/>
          <w:szCs w:val="32"/>
          <w:shd w:val="clear" w:color="auto" w:fill="FFFFFF"/>
        </w:rPr>
        <w:t>一、总体情况</w:t>
      </w:r>
    </w:p>
    <w:p>
      <w:pPr>
        <w:pStyle w:val="7"/>
        <w:shd w:val="clear" w:color="auto" w:fill="FFFFFF"/>
        <w:spacing w:before="0" w:beforeAutospacing="0" w:after="0" w:afterAutospacing="0" w:line="495" w:lineRule="atLeast"/>
        <w:ind w:firstLine="480"/>
        <w:jc w:val="both"/>
        <w:rPr>
          <w:rFonts w:hint="default" w:ascii="仿宋_GB2312" w:hAnsi="黑体" w:eastAsia="仿宋_GB2312"/>
          <w:color w:val="000000" w:themeColor="text1"/>
          <w:sz w:val="32"/>
          <w:szCs w:val="32"/>
          <w:shd w:val="clear" w:color="auto" w:fill="FFFFFF"/>
          <w:lang w:val="en-US" w:eastAsia="zh-CN"/>
          <w14:textFill>
            <w14:solidFill>
              <w14:schemeClr w14:val="tx1"/>
            </w14:solidFill>
          </w14:textFill>
        </w:rPr>
      </w:pPr>
      <w:r>
        <w:rPr>
          <w:rFonts w:hint="eastAsia" w:ascii="仿宋_GB2312" w:hAnsi="黑体" w:eastAsia="仿宋_GB2312"/>
          <w:color w:val="000000" w:themeColor="text1"/>
          <w:sz w:val="32"/>
          <w:szCs w:val="32"/>
          <w:shd w:val="clear" w:color="auto" w:fill="FFFFFF"/>
          <w14:textFill>
            <w14:solidFill>
              <w14:schemeClr w14:val="tx1"/>
            </w14:solidFill>
          </w14:textFill>
        </w:rPr>
        <w:t>2021年，</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我镇</w:t>
      </w:r>
      <w:r>
        <w:rPr>
          <w:rFonts w:hint="eastAsia" w:ascii="仿宋_GB2312" w:hAnsi="黑体" w:eastAsia="仿宋_GB2312"/>
          <w:color w:val="000000" w:themeColor="text1"/>
          <w:sz w:val="32"/>
          <w:szCs w:val="32"/>
          <w:shd w:val="clear" w:color="auto" w:fill="FFFFFF"/>
          <w14:textFill>
            <w14:solidFill>
              <w14:schemeClr w14:val="tx1"/>
            </w14:solidFill>
          </w14:textFill>
        </w:rPr>
        <w:t>按照党中央、国务院“公开为常态、不公开为例外”的原则，</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坚持以习近平新时代中国特色社会主义思想为指导，</w:t>
      </w:r>
      <w:r>
        <w:rPr>
          <w:rFonts w:hint="eastAsia" w:ascii="仿宋_GB2312" w:hAnsi="黑体" w:eastAsia="仿宋_GB2312"/>
          <w:color w:val="000000" w:themeColor="text1"/>
          <w:sz w:val="32"/>
          <w:szCs w:val="32"/>
          <w:shd w:val="clear" w:color="auto" w:fill="FFFFFF"/>
          <w14:textFill>
            <w14:solidFill>
              <w14:schemeClr w14:val="tx1"/>
            </w14:solidFill>
          </w14:textFill>
        </w:rPr>
        <w:t>认真落实党中央、国务院，省委、省政府，市委、市政府和县委、县政府关于全面推进政务公开工作的系列部署和</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精神</w:t>
      </w:r>
      <w:r>
        <w:rPr>
          <w:rFonts w:hint="eastAsia" w:ascii="仿宋_GB2312" w:hAnsi="黑体" w:eastAsia="仿宋_GB2312"/>
          <w:color w:val="000000" w:themeColor="text1"/>
          <w:sz w:val="32"/>
          <w:szCs w:val="32"/>
          <w:shd w:val="clear" w:color="auto" w:fill="FFFFFF"/>
          <w14:textFill>
            <w14:solidFill>
              <w14:schemeClr w14:val="tx1"/>
            </w14:solidFill>
          </w14:textFill>
        </w:rPr>
        <w:t>，规范政府信息依申请公开办理流程</w:t>
      </w:r>
      <w:r>
        <w:rPr>
          <w:rFonts w:hint="eastAsia" w:ascii="仿宋_GB2312" w:hAnsi="黑体" w:eastAsia="仿宋_GB2312"/>
          <w:color w:val="000000" w:themeColor="text1"/>
          <w:sz w:val="32"/>
          <w:szCs w:val="32"/>
          <w:shd w:val="clear" w:color="auto" w:fill="FFFFFF"/>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FFFFFF"/>
          <w14:textFill>
            <w14:solidFill>
              <w14:schemeClr w14:val="tx1"/>
            </w14:solidFill>
          </w14:textFill>
        </w:rPr>
        <w:t>加强政府信息主动公开力度</w:t>
      </w:r>
      <w:r>
        <w:rPr>
          <w:rFonts w:hint="eastAsia" w:ascii="仿宋_GB2312" w:hAnsi="黑体" w:eastAsia="仿宋_GB2312"/>
          <w:color w:val="000000" w:themeColor="text1"/>
          <w:sz w:val="32"/>
          <w:szCs w:val="32"/>
          <w:shd w:val="clear" w:color="auto" w:fill="FFFFFF"/>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FFFFFF"/>
          <w14:textFill>
            <w14:solidFill>
              <w14:schemeClr w14:val="tx1"/>
            </w14:solidFill>
          </w14:textFill>
        </w:rPr>
        <w:t>紧紧围绕人民群众关注的热点信息，建立健全政务公开制度体系，不断推进政府信息</w:t>
      </w:r>
      <w:r>
        <w:rPr>
          <w:rFonts w:hint="eastAsia" w:ascii="仿宋_GB2312" w:hAnsi="黑体" w:eastAsia="仿宋_GB2312"/>
          <w:color w:val="000000" w:themeColor="text1"/>
          <w:sz w:val="32"/>
          <w:szCs w:val="32"/>
          <w:shd w:val="clear" w:color="auto" w:fill="FFFFFF"/>
          <w:lang w:val="en-US" w:eastAsia="zh-CN"/>
          <w14:textFill>
            <w14:solidFill>
              <w14:schemeClr w14:val="tx1"/>
            </w14:solidFill>
          </w14:textFill>
        </w:rPr>
        <w:t>公开工作开展。</w:t>
      </w:r>
    </w:p>
    <w:p>
      <w:pPr>
        <w:pStyle w:val="7"/>
        <w:numPr>
          <w:ilvl w:val="0"/>
          <w:numId w:val="1"/>
        </w:numPr>
        <w:shd w:val="clear" w:color="auto" w:fill="FFFFFF"/>
        <w:spacing w:before="0" w:beforeAutospacing="0" w:after="0" w:afterAutospacing="0" w:line="495" w:lineRule="atLeast"/>
        <w:jc w:val="both"/>
        <w:rPr>
          <w:rStyle w:val="8"/>
          <w:rFonts w:ascii="仿宋_GB2312" w:hAnsi="微软雅黑" w:eastAsia="仿宋_GB2312"/>
          <w:b/>
          <w:bCs/>
          <w:color w:val="0D1D0F"/>
          <w:sz w:val="32"/>
          <w:szCs w:val="32"/>
          <w:shd w:val="clear" w:color="auto" w:fill="FFFFFF"/>
        </w:rPr>
      </w:pPr>
      <w:r>
        <w:rPr>
          <w:rStyle w:val="8"/>
          <w:rFonts w:hint="eastAsia" w:ascii="仿宋_GB2312" w:hAnsi="微软雅黑" w:eastAsia="仿宋_GB2312"/>
          <w:b/>
          <w:bCs/>
          <w:color w:val="0D1D0F"/>
          <w:sz w:val="32"/>
          <w:szCs w:val="32"/>
          <w:shd w:val="clear" w:color="auto" w:fill="FFFFFF"/>
        </w:rPr>
        <w:t>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ascii="微软雅黑" w:hAnsi="微软雅黑" w:eastAsia="微软雅黑" w:cs="微软雅黑"/>
          <w:i w:val="0"/>
          <w:iCs w:val="0"/>
          <w:caps w:val="0"/>
          <w:color w:val="000000"/>
          <w:spacing w:val="0"/>
          <w:sz w:val="23"/>
          <w:szCs w:val="23"/>
        </w:rPr>
      </w:pPr>
      <w:r>
        <w:rPr>
          <w:rFonts w:ascii="仿宋" w:hAnsi="仿宋" w:eastAsia="仿宋" w:cs="仿宋"/>
          <w:i w:val="0"/>
          <w:iCs w:val="0"/>
          <w:caps w:val="0"/>
          <w:color w:val="000000"/>
          <w:spacing w:val="0"/>
          <w:kern w:val="0"/>
          <w:sz w:val="32"/>
          <w:szCs w:val="32"/>
          <w:shd w:val="clear" w:fill="FFFFFF"/>
          <w:lang w:val="en-US" w:eastAsia="zh-CN" w:bidi="ar"/>
        </w:rPr>
        <w:t>1.本年度在政府信息公开网站主动公开</w:t>
      </w:r>
      <w:r>
        <w:rPr>
          <w:rFonts w:hint="eastAsia" w:ascii="仿宋" w:hAnsi="仿宋" w:eastAsia="仿宋" w:cs="仿宋"/>
          <w:i w:val="0"/>
          <w:iCs w:val="0"/>
          <w:caps w:val="0"/>
          <w:color w:val="000000"/>
          <w:spacing w:val="0"/>
          <w:kern w:val="0"/>
          <w:sz w:val="32"/>
          <w:szCs w:val="32"/>
          <w:shd w:val="clear" w:fill="FFFFFF"/>
          <w:lang w:val="en-US" w:eastAsia="zh-CN" w:bidi="ar"/>
        </w:rPr>
        <w:t>63条信息，其中公开指南1条、概况信息4条、政务动态33条、公告公示1条、计划总结1条、重点领域信息公开5条、财经信息10条、便民服务18条、政府信息公开年度报告1条。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2、主动公开政府信息的情况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（1）本年度制发公开规范性文件0件，作出行政许可0件、行政处罚0件、行政强制0件。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（2）本年度政府信息公开工作没有发生相关行政事业性收费情况。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（3）政府集中采购项目数量4次，采购总金额11.712万元。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3、收到和处理政府信息公开申请情况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受理依申请公开事项情况：本年度我乡新收政府信息公开申请0起，已办结；上年结转政府信息公开申请0起。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4、政府信息公开申请行政复议、提起行政诉讼的情况 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0"/>
        <w:jc w:val="both"/>
        <w:rPr>
          <w:rFonts w:hint="eastAsia" w:ascii="微软雅黑" w:hAnsi="微软雅黑" w:eastAsia="微软雅黑" w:cs="微软雅黑"/>
          <w:i w:val="0"/>
          <w:iCs w:val="0"/>
          <w:caps w:val="0"/>
          <w:color w:val="000000"/>
          <w:spacing w:val="0"/>
          <w:sz w:val="23"/>
          <w:szCs w:val="23"/>
        </w:rPr>
      </w:pPr>
      <w:r>
        <w:rPr>
          <w:rFonts w:hint="eastAsia" w:ascii="仿宋" w:hAnsi="仿宋" w:eastAsia="仿宋" w:cs="仿宋"/>
          <w:i w:val="0"/>
          <w:iCs w:val="0"/>
          <w:caps w:val="0"/>
          <w:color w:val="000000"/>
          <w:spacing w:val="0"/>
          <w:kern w:val="0"/>
          <w:sz w:val="32"/>
          <w:szCs w:val="32"/>
          <w:shd w:val="clear" w:fill="FFFFFF"/>
          <w:lang w:val="en-US" w:eastAsia="zh-CN" w:bidi="ar"/>
        </w:rPr>
        <w:t>本年度我乡收到政府信息公开行政复议0起，行政诉讼0起。</w:t>
      </w:r>
    </w:p>
    <w:p>
      <w:pPr>
        <w:widowControl/>
        <w:shd w:val="clear" w:color="auto" w:fill="FFFFFF"/>
        <w:spacing w:line="495" w:lineRule="atLeast"/>
        <w:ind w:firstLine="480"/>
        <w:rPr>
          <w:rFonts w:ascii="黑体" w:hAnsi="黑体" w:eastAsia="黑体" w:cs="宋体"/>
          <w:color w:val="0D1D0F"/>
          <w:kern w:val="0"/>
          <w:sz w:val="32"/>
          <w:szCs w:val="32"/>
          <w:shd w:val="clear" w:color="auto" w:fill="FFFFFF"/>
        </w:rPr>
      </w:pPr>
      <w:r>
        <w:rPr>
          <w:rFonts w:hint="eastAsia" w:ascii="黑体" w:hAnsi="黑体" w:eastAsia="黑体" w:cs="宋体"/>
          <w:color w:val="0D1D0F"/>
          <w:kern w:val="0"/>
          <w:sz w:val="32"/>
          <w:szCs w:val="32"/>
          <w:shd w:val="clear" w:color="auto" w:fill="FFFFFF"/>
        </w:rPr>
        <w:t>二、主动公开政府信息情况</w:t>
      </w:r>
    </w:p>
    <w:tbl>
      <w:tblPr>
        <w:tblStyle w:val="5"/>
        <w:tblW w:w="8520" w:type="dxa"/>
        <w:tblCellSpacing w:w="0" w:type="dxa"/>
        <w:tblInd w:w="0" w:type="dxa"/>
        <w:shd w:val="clear" w:color="auto" w:fill="FFFFFF"/>
        <w:tblLayout w:type="autofit"/>
        <w:tblCellMar>
          <w:top w:w="15" w:type="dxa"/>
          <w:left w:w="15" w:type="dxa"/>
          <w:bottom w:w="15" w:type="dxa"/>
          <w:right w:w="15" w:type="dxa"/>
        </w:tblCellMar>
      </w:tblPr>
      <w:tblGrid>
        <w:gridCol w:w="2475"/>
        <w:gridCol w:w="2235"/>
        <w:gridCol w:w="2025"/>
        <w:gridCol w:w="1785"/>
      </w:tblGrid>
      <w:tr>
        <w:tblPrEx>
          <w:tblCellMar>
            <w:top w:w="15" w:type="dxa"/>
            <w:left w:w="15" w:type="dxa"/>
            <w:bottom w:w="15" w:type="dxa"/>
            <w:right w:w="15" w:type="dxa"/>
          </w:tblCellMar>
        </w:tblPrEx>
        <w:trPr>
          <w:trHeight w:val="435" w:hRule="atLeast"/>
          <w:tblCellSpacing w:w="0" w:type="dxa"/>
        </w:trPr>
        <w:tc>
          <w:tcPr>
            <w:tcW w:w="8520"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第二十条第（一）项</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信息内容</w:t>
            </w:r>
          </w:p>
        </w:tc>
        <w:tc>
          <w:tcPr>
            <w:tcW w:w="22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本年新制作数量</w:t>
            </w:r>
          </w:p>
        </w:tc>
        <w:tc>
          <w:tcPr>
            <w:tcW w:w="20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本年新公开数量</w:t>
            </w:r>
          </w:p>
        </w:tc>
        <w:tc>
          <w:tcPr>
            <w:tcW w:w="178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对外公开总数量</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规章</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规范性文件</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第二十条第（五）项</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信息内容</w:t>
            </w:r>
          </w:p>
        </w:tc>
        <w:tc>
          <w:tcPr>
            <w:tcW w:w="22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上一年项目数量</w:t>
            </w:r>
          </w:p>
        </w:tc>
        <w:tc>
          <w:tcPr>
            <w:tcW w:w="20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本年增/减</w:t>
            </w:r>
          </w:p>
        </w:tc>
        <w:tc>
          <w:tcPr>
            <w:tcW w:w="178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处理决定数量</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行政许可</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1</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1</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其他对外管理服务事项</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第二十条第（六）项</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信息内容</w:t>
            </w:r>
          </w:p>
        </w:tc>
        <w:tc>
          <w:tcPr>
            <w:tcW w:w="22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上一年项目数量</w:t>
            </w:r>
          </w:p>
        </w:tc>
        <w:tc>
          <w:tcPr>
            <w:tcW w:w="20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本年增/减</w:t>
            </w:r>
          </w:p>
        </w:tc>
        <w:tc>
          <w:tcPr>
            <w:tcW w:w="178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处理决定数量</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行政处罚</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hint="eastAsia" w:ascii="微软雅黑" w:hAnsi="微软雅黑" w:eastAsia="微软雅黑" w:cs="宋体"/>
                <w:color w:val="000000"/>
                <w:kern w:val="0"/>
                <w:sz w:val="27"/>
                <w:szCs w:val="27"/>
                <w:lang w:val="en-US" w:eastAsia="zh-CN"/>
              </w:rPr>
            </w:pPr>
            <w:r>
              <w:rPr>
                <w:rFonts w:hint="eastAsia" w:ascii="仿宋_GB2312" w:hAnsi="微软雅黑" w:eastAsia="仿宋_GB2312" w:cs="宋体"/>
                <w:color w:val="0D1D0F"/>
                <w:kern w:val="0"/>
                <w:szCs w:val="21"/>
              </w:rPr>
              <w:t>0</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行政强制</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20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17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第二十条第（八）项</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信息内容</w:t>
            </w:r>
          </w:p>
        </w:tc>
        <w:tc>
          <w:tcPr>
            <w:tcW w:w="22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上一年项目数量</w:t>
            </w:r>
          </w:p>
        </w:tc>
        <w:tc>
          <w:tcPr>
            <w:tcW w:w="381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本年增/减</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行政事业性收费</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381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rHeight w:val="43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第二十条第（九）项</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信息内容</w:t>
            </w:r>
          </w:p>
        </w:tc>
        <w:tc>
          <w:tcPr>
            <w:tcW w:w="22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采购项目数量</w:t>
            </w:r>
          </w:p>
        </w:tc>
        <w:tc>
          <w:tcPr>
            <w:tcW w:w="381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采购总金额</w:t>
            </w:r>
          </w:p>
        </w:tc>
      </w:tr>
      <w:tr>
        <w:tblPrEx>
          <w:tblCellMar>
            <w:top w:w="15" w:type="dxa"/>
            <w:left w:w="15" w:type="dxa"/>
            <w:bottom w:w="15" w:type="dxa"/>
            <w:right w:w="15" w:type="dxa"/>
          </w:tblCellMar>
        </w:tblPrEx>
        <w:trPr>
          <w:trHeight w:val="435" w:hRule="atLeast"/>
          <w:tblCellSpacing w:w="0" w:type="dxa"/>
        </w:trPr>
        <w:tc>
          <w:tcPr>
            <w:tcW w:w="247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政府集中采购</w:t>
            </w:r>
          </w:p>
        </w:tc>
        <w:tc>
          <w:tcPr>
            <w:tcW w:w="22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28</w:t>
            </w:r>
          </w:p>
        </w:tc>
        <w:tc>
          <w:tcPr>
            <w:tcW w:w="381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ascii="仿宋_GB2312" w:hAnsi="微软雅黑" w:eastAsia="仿宋_GB2312" w:cs="宋体"/>
                <w:color w:val="0D1D0F"/>
                <w:kern w:val="0"/>
                <w:szCs w:val="21"/>
              </w:rPr>
              <w:t>10.1316</w:t>
            </w:r>
            <w:r>
              <w:rPr>
                <w:rFonts w:hint="eastAsia" w:ascii="仿宋_GB2312" w:hAnsi="微软雅黑" w:eastAsia="仿宋_GB2312" w:cs="宋体"/>
                <w:color w:val="0D1D0F"/>
                <w:kern w:val="0"/>
                <w:szCs w:val="21"/>
              </w:rPr>
              <w:t>万元</w:t>
            </w:r>
          </w:p>
        </w:tc>
      </w:tr>
    </w:tbl>
    <w:p>
      <w:pPr>
        <w:widowControl/>
        <w:shd w:val="clear" w:color="auto" w:fill="FFFFFF"/>
        <w:spacing w:line="450" w:lineRule="atLeast"/>
        <w:ind w:firstLine="480"/>
        <w:rPr>
          <w:rFonts w:ascii="黑体" w:hAnsi="黑体" w:eastAsia="黑体" w:cs="宋体"/>
          <w:color w:val="0D1D0F"/>
          <w:kern w:val="0"/>
          <w:sz w:val="32"/>
          <w:szCs w:val="32"/>
        </w:rPr>
      </w:pPr>
      <w:r>
        <w:rPr>
          <w:rFonts w:hint="eastAsia" w:ascii="黑体" w:hAnsi="黑体" w:eastAsia="黑体" w:cs="宋体"/>
          <w:color w:val="0D1D0F"/>
          <w:kern w:val="0"/>
          <w:sz w:val="32"/>
          <w:szCs w:val="32"/>
        </w:rPr>
        <w:t>三、收到和处理政府信息公开申请情况</w:t>
      </w:r>
    </w:p>
    <w:tbl>
      <w:tblPr>
        <w:tblStyle w:val="5"/>
        <w:tblW w:w="9270" w:type="dxa"/>
        <w:tblCellSpacing w:w="0" w:type="dxa"/>
        <w:tblInd w:w="0" w:type="dxa"/>
        <w:shd w:val="clear" w:color="auto" w:fill="FFFFFF"/>
        <w:tblLayout w:type="autofit"/>
        <w:tblCellMar>
          <w:top w:w="15" w:type="dxa"/>
          <w:left w:w="15" w:type="dxa"/>
          <w:bottom w:w="15" w:type="dxa"/>
          <w:right w:w="15" w:type="dxa"/>
        </w:tblCellMar>
      </w:tblPr>
      <w:tblGrid>
        <w:gridCol w:w="660"/>
        <w:gridCol w:w="855"/>
        <w:gridCol w:w="2826"/>
        <w:gridCol w:w="874"/>
        <w:gridCol w:w="633"/>
        <w:gridCol w:w="633"/>
        <w:gridCol w:w="832"/>
        <w:gridCol w:w="860"/>
        <w:gridCol w:w="477"/>
        <w:gridCol w:w="620"/>
      </w:tblGrid>
      <w:tr>
        <w:tblPrEx>
          <w:tblCellMar>
            <w:top w:w="15" w:type="dxa"/>
            <w:left w:w="15" w:type="dxa"/>
            <w:bottom w:w="15" w:type="dxa"/>
            <w:right w:w="15" w:type="dxa"/>
          </w:tblCellMar>
        </w:tblPrEx>
        <w:trPr>
          <w:tblCellSpacing w:w="0" w:type="dxa"/>
        </w:trPr>
        <w:tc>
          <w:tcPr>
            <w:tcW w:w="4230"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（本列数据的勾稽关系为：第一项加第二项之和，等于第三项加第四项之和）</w:t>
            </w:r>
          </w:p>
        </w:tc>
        <w:tc>
          <w:tcPr>
            <w:tcW w:w="5040" w:type="dxa"/>
            <w:gridSpan w:val="7"/>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申请人情况</w:t>
            </w:r>
          </w:p>
        </w:tc>
      </w:tr>
      <w:tr>
        <w:tblPrEx>
          <w:tblCellMar>
            <w:top w:w="15" w:type="dxa"/>
            <w:left w:w="15" w:type="dxa"/>
            <w:bottom w:w="15" w:type="dxa"/>
            <w:right w:w="15"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900"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自然人</w:t>
            </w:r>
          </w:p>
        </w:tc>
        <w:tc>
          <w:tcPr>
            <w:tcW w:w="3510"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法人或其他组织</w:t>
            </w:r>
          </w:p>
        </w:tc>
        <w:tc>
          <w:tcPr>
            <w:tcW w:w="630"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总计</w:t>
            </w:r>
          </w:p>
        </w:tc>
      </w:tr>
      <w:tr>
        <w:tblPrEx>
          <w:tblCellMar>
            <w:top w:w="15" w:type="dxa"/>
            <w:left w:w="15" w:type="dxa"/>
            <w:bottom w:w="15" w:type="dxa"/>
            <w:right w:w="15"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商业企业</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科研机构</w:t>
            </w:r>
          </w:p>
        </w:tc>
        <w:tc>
          <w:tcPr>
            <w:tcW w:w="8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社会公益组织</w:t>
            </w:r>
          </w:p>
        </w:tc>
        <w:tc>
          <w:tcPr>
            <w:tcW w:w="88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法律服务机构</w:t>
            </w:r>
          </w:p>
        </w:tc>
        <w:tc>
          <w:tcPr>
            <w:tcW w:w="4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其他</w:t>
            </w:r>
          </w:p>
        </w:tc>
        <w:tc>
          <w:tcPr>
            <w:tcW w:w="0" w:type="auto"/>
            <w:vMerge w:val="continue"/>
            <w:tcBorders>
              <w:top w:val="single" w:color="000000" w:sz="6" w:space="0"/>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r>
      <w:tr>
        <w:tblPrEx>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一、本年新收政府信息公开申请数量</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二、上年结转政府信息公开申请数量</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45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三、本年度办理结果</w:t>
            </w:r>
          </w:p>
        </w:tc>
        <w:tc>
          <w:tcPr>
            <w:tcW w:w="378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（一）予以公开</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378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（二）部分公开（区分处理的，只计这一情形，不计其他情形）</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82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（三）不予公开</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1.属于国家秘密</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2.其他法律行政法规禁止公开</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3.危及“三安全一稳定”</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4.保护第三方合法权益</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5.属于三类内部事务信息</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6.属于四类过程性信息</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7.属于行政执法案卷</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8.属于行政查询事项</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82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（四）无法提供</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1.本机关不掌握相关政府信息</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2.没有现成信息需要另行制作</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3.补正后申请内容仍不明确</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825"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（五）不予处理</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1.信访举报投诉类申请</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2.重复社区</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3.要求提供公开出版物</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4.无正当理由大量反复申请</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楷体_GB2312" w:hAnsi="微软雅黑" w:eastAsia="楷体_GB2312" w:cs="宋体"/>
                <w:color w:val="0D1D0F"/>
                <w:kern w:val="0"/>
                <w:szCs w:val="21"/>
              </w:rPr>
              <w:t>5.要求行政机关确认或重新出具已获取信息</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378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（六）其他处理</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378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（七）总计</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1</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r>
        <w:tblPrEx>
          <w:tblCellMar>
            <w:top w:w="15" w:type="dxa"/>
            <w:left w:w="15" w:type="dxa"/>
            <w:bottom w:w="15" w:type="dxa"/>
            <w:right w:w="15" w:type="dxa"/>
          </w:tblCellMar>
        </w:tblPrEx>
        <w:trPr>
          <w:tblCellSpacing w:w="0" w:type="dxa"/>
        </w:trPr>
        <w:tc>
          <w:tcPr>
            <w:tcW w:w="4230" w:type="dxa"/>
            <w:gridSpan w:val="3"/>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四、结转下年度继续办理</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8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4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bl>
    <w:p>
      <w:pPr>
        <w:widowControl/>
        <w:shd w:val="clear" w:color="auto" w:fill="FFFFFF"/>
        <w:spacing w:line="450" w:lineRule="atLeast"/>
        <w:ind w:firstLine="480"/>
        <w:rPr>
          <w:rFonts w:ascii="微软雅黑" w:hAnsi="微软雅黑" w:eastAsia="微软雅黑" w:cs="宋体"/>
          <w:color w:val="000000"/>
          <w:kern w:val="0"/>
          <w:sz w:val="32"/>
          <w:szCs w:val="32"/>
        </w:rPr>
      </w:pPr>
      <w:r>
        <w:rPr>
          <w:rFonts w:hint="eastAsia" w:ascii="黑体" w:hAnsi="黑体" w:eastAsia="黑体" w:cs="宋体"/>
          <w:color w:val="0D1D0F"/>
          <w:kern w:val="0"/>
          <w:sz w:val="32"/>
          <w:szCs w:val="32"/>
        </w:rPr>
        <w:t>四、政府信息公开行政复议、行政诉讼情况</w:t>
      </w:r>
    </w:p>
    <w:tbl>
      <w:tblPr>
        <w:tblStyle w:val="5"/>
        <w:tblW w:w="8520" w:type="dxa"/>
        <w:tblCellSpacing w:w="0" w:type="dxa"/>
        <w:tblInd w:w="0" w:type="dxa"/>
        <w:shd w:val="clear" w:color="auto" w:fill="FFFFFF"/>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shd w:val="clear" w:color="auto" w:fill="FFFFFF"/>
          <w:tblCellMar>
            <w:top w:w="15" w:type="dxa"/>
            <w:left w:w="15" w:type="dxa"/>
            <w:bottom w:w="15" w:type="dxa"/>
            <w:right w:w="15" w:type="dxa"/>
          </w:tblCellMar>
        </w:tblPrEx>
        <w:trPr>
          <w:tblCellSpacing w:w="0" w:type="dxa"/>
        </w:trPr>
        <w:tc>
          <w:tcPr>
            <w:tcW w:w="284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行政复议</w:t>
            </w:r>
          </w:p>
        </w:tc>
        <w:tc>
          <w:tcPr>
            <w:tcW w:w="5680" w:type="dxa"/>
            <w:gridSpan w:val="10"/>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行政诉讼</w:t>
            </w:r>
          </w:p>
        </w:tc>
      </w:tr>
      <w:tr>
        <w:tblPrEx>
          <w:shd w:val="clear" w:color="auto" w:fill="FFFFFF"/>
          <w:tblCellMar>
            <w:top w:w="15" w:type="dxa"/>
            <w:left w:w="15" w:type="dxa"/>
            <w:bottom w:w="15" w:type="dxa"/>
            <w:right w:w="15" w:type="dxa"/>
          </w:tblCellMar>
        </w:tblPrEx>
        <w:trPr>
          <w:tblCellSpacing w:w="0" w:type="dxa"/>
        </w:trPr>
        <w:tc>
          <w:tcPr>
            <w:tcW w:w="568"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结果维持</w:t>
            </w:r>
          </w:p>
        </w:tc>
        <w:tc>
          <w:tcPr>
            <w:tcW w:w="568" w:type="dxa"/>
            <w:vMerge w:val="restart"/>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结果纠正</w:t>
            </w:r>
          </w:p>
        </w:tc>
        <w:tc>
          <w:tcPr>
            <w:tcW w:w="568"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其他结果</w:t>
            </w:r>
          </w:p>
        </w:tc>
        <w:tc>
          <w:tcPr>
            <w:tcW w:w="568"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尚未审结</w:t>
            </w:r>
          </w:p>
        </w:tc>
        <w:tc>
          <w:tcPr>
            <w:tcW w:w="568"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总计</w:t>
            </w:r>
          </w:p>
        </w:tc>
        <w:tc>
          <w:tcPr>
            <w:tcW w:w="2840"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未经复议直接起诉</w:t>
            </w:r>
          </w:p>
        </w:tc>
        <w:tc>
          <w:tcPr>
            <w:tcW w:w="2840" w:type="dxa"/>
            <w:gridSpan w:val="5"/>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复议后起诉</w:t>
            </w:r>
          </w:p>
        </w:tc>
      </w:tr>
      <w:tr>
        <w:tblPrEx>
          <w:shd w:val="clear" w:color="auto" w:fill="FFFFFF"/>
          <w:tblCellMar>
            <w:top w:w="15" w:type="dxa"/>
            <w:left w:w="15" w:type="dxa"/>
            <w:bottom w:w="15" w:type="dxa"/>
            <w:right w:w="15"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single" w:color="000000" w:sz="6" w:space="0"/>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single" w:color="000000" w:sz="6" w:space="0"/>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0" w:type="auto"/>
            <w:vMerge w:val="continue"/>
            <w:tcBorders>
              <w:top w:val="single" w:color="000000" w:sz="6" w:space="0"/>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000000"/>
                <w:kern w:val="0"/>
                <w:sz w:val="27"/>
                <w:szCs w:val="27"/>
              </w:rPr>
            </w:pP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结果维持</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结果纠正</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其他结果</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尚未审结</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总计</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结果维持</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结果纠正</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其他结果</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尚未审结</w:t>
            </w:r>
          </w:p>
        </w:tc>
        <w:tc>
          <w:tcPr>
            <w:tcW w:w="5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总计</w:t>
            </w:r>
          </w:p>
        </w:tc>
      </w:tr>
      <w:tr>
        <w:tblPrEx>
          <w:shd w:val="clear" w:color="auto" w:fill="FFFFFF"/>
          <w:tblCellMar>
            <w:top w:w="15" w:type="dxa"/>
            <w:left w:w="15" w:type="dxa"/>
            <w:bottom w:w="15" w:type="dxa"/>
            <w:right w:w="15" w:type="dxa"/>
          </w:tblCellMar>
        </w:tblPrEx>
        <w:trPr>
          <w:trHeight w:val="480" w:hRule="atLeast"/>
          <w:tblCellSpacing w:w="0" w:type="dxa"/>
        </w:trPr>
        <w:tc>
          <w:tcPr>
            <w:tcW w:w="56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c>
          <w:tcPr>
            <w:tcW w:w="5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微软雅黑" w:hAnsi="微软雅黑" w:eastAsia="微软雅黑" w:cs="宋体"/>
                <w:color w:val="000000"/>
                <w:kern w:val="0"/>
                <w:sz w:val="27"/>
                <w:szCs w:val="27"/>
              </w:rPr>
            </w:pPr>
            <w:r>
              <w:rPr>
                <w:rFonts w:hint="eastAsia" w:ascii="仿宋_GB2312" w:hAnsi="微软雅黑" w:eastAsia="仿宋_GB2312" w:cs="宋体"/>
                <w:color w:val="0D1D0F"/>
                <w:kern w:val="0"/>
                <w:szCs w:val="21"/>
              </w:rPr>
              <w:t>0</w:t>
            </w:r>
          </w:p>
        </w:tc>
      </w:tr>
    </w:tbl>
    <w:p>
      <w:pPr>
        <w:pStyle w:val="4"/>
        <w:shd w:val="clear" w:color="auto" w:fill="FFFFFF"/>
        <w:spacing w:before="0" w:beforeAutospacing="0" w:after="0" w:afterAutospacing="0" w:line="495" w:lineRule="atLeast"/>
        <w:ind w:firstLine="480"/>
        <w:jc w:val="both"/>
        <w:rPr>
          <w:rFonts w:ascii="微软雅黑" w:hAnsi="微软雅黑" w:eastAsia="微软雅黑"/>
          <w:color w:val="000000"/>
          <w:sz w:val="32"/>
          <w:szCs w:val="32"/>
        </w:rPr>
      </w:pPr>
      <w:r>
        <w:rPr>
          <w:rFonts w:hint="eastAsia" w:ascii="黑体" w:hAnsi="黑体" w:eastAsia="黑体"/>
          <w:color w:val="0D1D0F"/>
          <w:sz w:val="32"/>
          <w:szCs w:val="32"/>
        </w:rPr>
        <w:t>五、存在的主要问题及改进措施</w:t>
      </w:r>
    </w:p>
    <w:p>
      <w:pPr>
        <w:pStyle w:val="4"/>
        <w:shd w:val="clear" w:color="auto" w:fill="FFFFFF"/>
        <w:spacing w:before="0" w:beforeAutospacing="0" w:after="0" w:afterAutospacing="0" w:line="495" w:lineRule="atLeast"/>
        <w:ind w:firstLine="480"/>
        <w:jc w:val="both"/>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2021年，我镇在政府信息公开上取得了一定成效，但仍存在问题与不足，主要体现在：</w:t>
      </w:r>
    </w:p>
    <w:p>
      <w:pPr>
        <w:pStyle w:val="4"/>
        <w:numPr>
          <w:ilvl w:val="0"/>
          <w:numId w:val="2"/>
        </w:numPr>
        <w:shd w:val="clear" w:color="auto" w:fill="FFFFFF"/>
        <w:spacing w:before="0" w:beforeAutospacing="0" w:after="0" w:afterAutospacing="0" w:line="495" w:lineRule="atLeast"/>
        <w:ind w:left="0" w:leftChars="0" w:firstLine="480" w:firstLineChars="0"/>
        <w:jc w:val="both"/>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工作人员仍需与时俱进加强对政务公开工作相关法规文件知识的学习。</w:t>
      </w:r>
    </w:p>
    <w:p>
      <w:pPr>
        <w:pStyle w:val="4"/>
        <w:numPr>
          <w:ilvl w:val="0"/>
          <w:numId w:val="2"/>
        </w:numPr>
        <w:shd w:val="clear" w:color="auto" w:fill="FFFFFF"/>
        <w:spacing w:before="0" w:beforeAutospacing="0" w:after="0" w:afterAutospacing="0" w:line="495" w:lineRule="atLeast"/>
        <w:ind w:left="0" w:leftChars="0" w:firstLine="480" w:firstLineChars="0"/>
        <w:jc w:val="both"/>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群众对于政务公开的网址和程序不熟悉，栏目设置不方便群众查阅，对政务公开使用查询的宣传不够。。</w:t>
      </w:r>
    </w:p>
    <w:p>
      <w:pPr>
        <w:pStyle w:val="4"/>
        <w:numPr>
          <w:ilvl w:val="0"/>
          <w:numId w:val="0"/>
        </w:numPr>
        <w:shd w:val="clear" w:color="auto" w:fill="FFFFFF"/>
        <w:spacing w:before="0" w:beforeAutospacing="0" w:after="0" w:afterAutospacing="0" w:line="495" w:lineRule="atLeast"/>
        <w:ind w:firstLine="640" w:firstLineChars="200"/>
        <w:jc w:val="both"/>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针对存在的问题，下阶段我镇将采取以下措施进行改进：进一步加大主动公开力度。着力全镇干部对政务公开工作的认识，加强对各线（办）政府信息公开工作的信息收集，强化《中华人民共和国政府信息公开条例》执行力度。加强对政府信息公开人员培训，坚持问题导向，以政府信息公开工作推进依法执政能力提升。</w:t>
      </w:r>
    </w:p>
    <w:p>
      <w:pPr>
        <w:pStyle w:val="4"/>
        <w:shd w:val="clear" w:color="auto" w:fill="FFFFFF"/>
        <w:spacing w:before="0" w:beforeAutospacing="0" w:after="0" w:afterAutospacing="0" w:line="495" w:lineRule="atLeast"/>
        <w:ind w:firstLine="480"/>
        <w:jc w:val="both"/>
        <w:rPr>
          <w:rFonts w:ascii="黑体" w:hAnsi="黑体" w:eastAsia="黑体"/>
          <w:color w:val="0D1D0F"/>
          <w:sz w:val="32"/>
          <w:szCs w:val="32"/>
        </w:rPr>
      </w:pPr>
      <w:r>
        <w:rPr>
          <w:rFonts w:hint="eastAsia" w:ascii="黑体" w:hAnsi="黑体" w:eastAsia="黑体"/>
          <w:color w:val="0D1D0F"/>
          <w:sz w:val="32"/>
          <w:szCs w:val="32"/>
        </w:rPr>
        <w:t>六、其他需要报告的事项</w:t>
      </w:r>
    </w:p>
    <w:p>
      <w:pPr>
        <w:ind w:firstLine="640" w:firstLineChars="200"/>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1.我镇严格按照国务院办公厅《政府信息公开信息处理费管理办法》(国办函〔2020〕109号)执行，信息处理费按照超额累进方式计算收费金额，采取按件计收或按量计收方式，2021年我镇信息处理费收费情况为零。</w:t>
      </w: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br w:type="textWrapping"/>
      </w:r>
      <w:r>
        <w:rPr>
          <w:rFonts w:hint="eastAsia" w:ascii="仿宋_GB2312" w:hAnsi="黑体" w:eastAsia="仿宋_GB2312" w:cs="宋体"/>
          <w:color w:val="000000" w:themeColor="text1"/>
          <w:kern w:val="0"/>
          <w:sz w:val="32"/>
          <w:szCs w:val="32"/>
          <w:shd w:val="clear" w:color="auto" w:fill="FFFFFF"/>
          <w:lang w:val="en-US" w:eastAsia="zh-CN" w:bidi="ar-SA"/>
          <w14:textFill>
            <w14:solidFill>
              <w14:schemeClr w14:val="tx1"/>
            </w14:solidFill>
          </w14:textFill>
        </w:rPr>
        <w:t xml:space="preserve">    2.本年度报告的电子版可以从万载县人民政府网站(http://www.wanzai.gov.cn)下载。如对本报告有任何疑问，请致电0795-8382001查询。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8C2EA"/>
    <w:multiLevelType w:val="singleLevel"/>
    <w:tmpl w:val="B208C2EA"/>
    <w:lvl w:ilvl="0" w:tentative="0">
      <w:start w:val="1"/>
      <w:numFmt w:val="decimal"/>
      <w:lvlText w:val="%1."/>
      <w:lvlJc w:val="left"/>
      <w:pPr>
        <w:tabs>
          <w:tab w:val="left" w:pos="312"/>
        </w:tabs>
      </w:pPr>
    </w:lvl>
  </w:abstractNum>
  <w:abstractNum w:abstractNumId="1">
    <w:nsid w:val="43961948"/>
    <w:multiLevelType w:val="multilevel"/>
    <w:tmpl w:val="43961948"/>
    <w:lvl w:ilvl="0" w:tentative="0">
      <w:start w:val="1"/>
      <w:numFmt w:val="japaneseCounting"/>
      <w:lvlText w:val="（%1）"/>
      <w:lvlJc w:val="left"/>
      <w:pPr>
        <w:ind w:left="1245" w:hanging="7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ODJmNmFiY2U2NWU2NGQwMjQzNDhjZGFiNzRkMWEifQ=="/>
  </w:docVars>
  <w:rsids>
    <w:rsidRoot w:val="004F03C0"/>
    <w:rsid w:val="00082536"/>
    <w:rsid w:val="000B1139"/>
    <w:rsid w:val="00156C41"/>
    <w:rsid w:val="00276023"/>
    <w:rsid w:val="002B46CC"/>
    <w:rsid w:val="00313E5E"/>
    <w:rsid w:val="004F03C0"/>
    <w:rsid w:val="00535C01"/>
    <w:rsid w:val="00770CEA"/>
    <w:rsid w:val="00772EBF"/>
    <w:rsid w:val="00890236"/>
    <w:rsid w:val="009A48DE"/>
    <w:rsid w:val="00B10527"/>
    <w:rsid w:val="00BC3A21"/>
    <w:rsid w:val="00CA7CBF"/>
    <w:rsid w:val="00CC29E4"/>
    <w:rsid w:val="00D6595B"/>
    <w:rsid w:val="00DB3C63"/>
    <w:rsid w:val="00DF147E"/>
    <w:rsid w:val="11442143"/>
    <w:rsid w:val="467B6AB4"/>
    <w:rsid w:val="46F825D4"/>
    <w:rsid w:val="BD7EF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15"/>
    <w:basedOn w:val="6"/>
    <w:qFormat/>
    <w:uiPriority w:val="0"/>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2128</Words>
  <Characters>2290</Characters>
  <Lines>334</Lines>
  <Paragraphs>327</Paragraphs>
  <TotalTime>25</TotalTime>
  <ScaleCrop>false</ScaleCrop>
  <LinksUpToDate>false</LinksUpToDate>
  <CharactersWithSpaces>2295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2021-12-23T10:14:00Z</dcterms:created>
  <dc:creator>Windows 用户</dc:creator>
  <cp:lastModifiedBy>user</cp:lastModifiedBy>
  <cp:lastPrinted>2021-12-23T10:16:00Z</cp:lastPrinted>
  <dcterms:modified xsi:type="dcterms:W3CDTF">2023-07-03T17:09:42Z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6C1B0600E47B4BA8A14E34EA501C62AD</vt:lpwstr>
  </property>
</Properties>
</file>