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4" w:lineRule="exact"/>
        <w:jc w:val="center"/>
        <w:textAlignment w:val="auto"/>
        <w:rPr>
          <w:rFonts w:hint="eastAsia" w:ascii="黑体" w:hAnsi="黑体" w:eastAsia="黑体" w:cs="黑体"/>
          <w:b w:val="0"/>
          <w:bCs w:val="0"/>
          <w:i w:val="0"/>
          <w:iCs w:val="0"/>
          <w:caps w:val="0"/>
          <w:color w:val="auto"/>
          <w:spacing w:val="0"/>
          <w:sz w:val="44"/>
          <w:szCs w:val="44"/>
          <w:shd w:val="clear" w:fill="FFFFFF"/>
        </w:rPr>
      </w:pPr>
      <w:r>
        <w:rPr>
          <w:rFonts w:hint="eastAsia" w:ascii="黑体" w:hAnsi="黑体" w:eastAsia="黑体" w:cs="黑体"/>
          <w:b w:val="0"/>
          <w:bCs w:val="0"/>
          <w:i w:val="0"/>
          <w:iCs w:val="0"/>
          <w:caps w:val="0"/>
          <w:color w:val="auto"/>
          <w:spacing w:val="0"/>
          <w:sz w:val="44"/>
          <w:szCs w:val="44"/>
          <w:shd w:val="clear" w:fill="FFFFFF"/>
        </w:rPr>
        <w:t>仙源乡人民政府2021年度政</w:t>
      </w:r>
      <w:r>
        <w:rPr>
          <w:rFonts w:hint="eastAsia" w:ascii="黑体" w:hAnsi="黑体" w:eastAsia="黑体" w:cs="黑体"/>
          <w:b w:val="0"/>
          <w:bCs w:val="0"/>
          <w:i w:val="0"/>
          <w:iCs w:val="0"/>
          <w:caps w:val="0"/>
          <w:color w:val="auto"/>
          <w:spacing w:val="0"/>
          <w:sz w:val="44"/>
          <w:szCs w:val="44"/>
          <w:shd w:val="clear" w:fill="FFFFFF"/>
          <w:lang w:eastAsia="zh-CN"/>
        </w:rPr>
        <w:t>府</w:t>
      </w:r>
      <w:r>
        <w:rPr>
          <w:rFonts w:hint="eastAsia" w:ascii="黑体" w:hAnsi="黑体" w:eastAsia="黑体" w:cs="黑体"/>
          <w:b w:val="0"/>
          <w:bCs w:val="0"/>
          <w:i w:val="0"/>
          <w:iCs w:val="0"/>
          <w:caps w:val="0"/>
          <w:color w:val="auto"/>
          <w:spacing w:val="0"/>
          <w:sz w:val="44"/>
          <w:szCs w:val="44"/>
          <w:shd w:val="clear" w:fill="FFFFFF"/>
        </w:rPr>
        <w:t>信息公开工作</w:t>
      </w:r>
    </w:p>
    <w:p>
      <w:pPr>
        <w:keepNext w:val="0"/>
        <w:keepLines w:val="0"/>
        <w:pageBreakBefore w:val="0"/>
        <w:kinsoku/>
        <w:wordWrap/>
        <w:overflowPunct/>
        <w:topLinePunct w:val="0"/>
        <w:autoSpaceDE/>
        <w:autoSpaceDN/>
        <w:bidi w:val="0"/>
        <w:adjustRightInd/>
        <w:snapToGrid/>
        <w:spacing w:line="584" w:lineRule="exact"/>
        <w:jc w:val="center"/>
        <w:textAlignment w:val="auto"/>
        <w:rPr>
          <w:rFonts w:hint="eastAsia" w:ascii="黑体" w:hAnsi="黑体" w:eastAsia="黑体" w:cs="黑体"/>
          <w:b w:val="0"/>
          <w:bCs w:val="0"/>
          <w:i w:val="0"/>
          <w:iCs w:val="0"/>
          <w:caps w:val="0"/>
          <w:color w:val="auto"/>
          <w:spacing w:val="0"/>
          <w:sz w:val="44"/>
          <w:szCs w:val="44"/>
          <w:shd w:val="clear" w:fill="FFFFFF"/>
        </w:rPr>
      </w:pPr>
      <w:r>
        <w:rPr>
          <w:rFonts w:hint="eastAsia" w:ascii="黑体" w:hAnsi="黑体" w:eastAsia="黑体" w:cs="黑体"/>
          <w:b w:val="0"/>
          <w:bCs w:val="0"/>
          <w:i w:val="0"/>
          <w:iCs w:val="0"/>
          <w:caps w:val="0"/>
          <w:color w:val="auto"/>
          <w:spacing w:val="0"/>
          <w:sz w:val="44"/>
          <w:szCs w:val="44"/>
          <w:shd w:val="clear" w:fill="FFFFFF"/>
        </w:rPr>
        <w:t>年度报告</w:t>
      </w:r>
    </w:p>
    <w:p>
      <w:pPr>
        <w:keepNext w:val="0"/>
        <w:keepLines w:val="0"/>
        <w:pageBreakBefore w:val="0"/>
        <w:kinsoku/>
        <w:wordWrap/>
        <w:overflowPunct/>
        <w:topLinePunct w:val="0"/>
        <w:autoSpaceDE/>
        <w:autoSpaceDN/>
        <w:bidi w:val="0"/>
        <w:adjustRightInd/>
        <w:snapToGrid/>
        <w:spacing w:line="584" w:lineRule="exact"/>
        <w:jc w:val="center"/>
        <w:textAlignment w:val="auto"/>
        <w:rPr>
          <w:rFonts w:hint="eastAsia" w:ascii="黑体" w:hAnsi="黑体" w:eastAsia="黑体" w:cs="黑体"/>
          <w:b w:val="0"/>
          <w:bCs w:val="0"/>
          <w:i w:val="0"/>
          <w:iCs w:val="0"/>
          <w:caps w:val="0"/>
          <w:color w:val="auto"/>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w:t>
      </w:r>
      <w:r>
        <w:rPr>
          <w:rFonts w:hint="eastAsia" w:ascii="仿宋_GB2312" w:hAnsi="仿宋_GB2312" w:eastAsia="仿宋_GB2312" w:cs="仿宋_GB2312"/>
          <w:i w:val="0"/>
          <w:iCs w:val="0"/>
          <w:caps w:val="0"/>
          <w:color w:val="auto"/>
          <w:spacing w:val="0"/>
          <w:sz w:val="32"/>
          <w:szCs w:val="32"/>
          <w:shd w:val="clear" w:fill="FFFFFF"/>
          <w:lang w:val="en-US" w:eastAsia="zh-CN"/>
        </w:rPr>
        <w:t>21</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0号）要求，由</w:t>
      </w:r>
      <w:r>
        <w:rPr>
          <w:rFonts w:hint="eastAsia" w:ascii="仿宋_GB2312" w:hAnsi="仿宋_GB2312" w:eastAsia="仿宋_GB2312" w:cs="仿宋_GB2312"/>
          <w:i w:val="0"/>
          <w:iCs w:val="0"/>
          <w:caps w:val="0"/>
          <w:color w:val="auto"/>
          <w:spacing w:val="0"/>
          <w:sz w:val="32"/>
          <w:szCs w:val="32"/>
          <w:shd w:val="clear" w:fill="FFFFFF"/>
          <w:lang w:eastAsia="zh-CN"/>
        </w:rPr>
        <w:t>仙源</w:t>
      </w:r>
      <w:r>
        <w:rPr>
          <w:rFonts w:hint="eastAsia" w:ascii="仿宋_GB2312" w:hAnsi="仿宋_GB2312" w:eastAsia="仿宋_GB2312" w:cs="仿宋_GB2312"/>
          <w:i w:val="0"/>
          <w:iCs w:val="0"/>
          <w:caps w:val="0"/>
          <w:color w:val="auto"/>
          <w:spacing w:val="0"/>
          <w:sz w:val="32"/>
          <w:szCs w:val="32"/>
          <w:shd w:val="clear" w:fill="FFFFFF"/>
        </w:rPr>
        <w:t>乡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万载县人民政府网站（http://www.wanzai.gov.cn/wzxrmzf/mbx/xxgk.shtml）下载。如对本报告有任何疑问，请与</w:t>
      </w:r>
      <w:r>
        <w:rPr>
          <w:rFonts w:hint="eastAsia" w:ascii="仿宋_GB2312" w:hAnsi="仿宋_GB2312" w:eastAsia="仿宋_GB2312" w:cs="仿宋_GB2312"/>
          <w:i w:val="0"/>
          <w:iCs w:val="0"/>
          <w:caps w:val="0"/>
          <w:color w:val="auto"/>
          <w:spacing w:val="0"/>
          <w:sz w:val="32"/>
          <w:szCs w:val="32"/>
          <w:shd w:val="clear" w:fill="FFFFFF"/>
          <w:lang w:eastAsia="zh-CN"/>
        </w:rPr>
        <w:t>仙源</w:t>
      </w:r>
      <w:r>
        <w:rPr>
          <w:rFonts w:hint="eastAsia" w:ascii="仿宋_GB2312" w:hAnsi="仿宋_GB2312" w:eastAsia="仿宋_GB2312" w:cs="仿宋_GB2312"/>
          <w:i w:val="0"/>
          <w:iCs w:val="0"/>
          <w:caps w:val="0"/>
          <w:color w:val="auto"/>
          <w:spacing w:val="0"/>
          <w:sz w:val="32"/>
          <w:szCs w:val="32"/>
          <w:shd w:val="clear" w:fill="FFFFFF"/>
        </w:rPr>
        <w:t>乡联系（地址：万载县</w:t>
      </w:r>
      <w:r>
        <w:rPr>
          <w:rFonts w:hint="eastAsia" w:ascii="仿宋_GB2312" w:hAnsi="仿宋_GB2312" w:eastAsia="仿宋_GB2312" w:cs="仿宋_GB2312"/>
          <w:i w:val="0"/>
          <w:iCs w:val="0"/>
          <w:caps w:val="0"/>
          <w:color w:val="auto"/>
          <w:spacing w:val="0"/>
          <w:sz w:val="32"/>
          <w:szCs w:val="32"/>
          <w:shd w:val="clear" w:fill="FFFFFF"/>
          <w:lang w:eastAsia="zh-CN"/>
        </w:rPr>
        <w:t>仙源乡人民政府</w:t>
      </w:r>
      <w:r>
        <w:rPr>
          <w:rFonts w:hint="eastAsia" w:ascii="仿宋_GB2312" w:hAnsi="仿宋_GB2312" w:eastAsia="仿宋_GB2312" w:cs="仿宋_GB2312"/>
          <w:i w:val="0"/>
          <w:iCs w:val="0"/>
          <w:caps w:val="0"/>
          <w:color w:val="auto"/>
          <w:spacing w:val="0"/>
          <w:sz w:val="32"/>
          <w:szCs w:val="32"/>
          <w:shd w:val="clear" w:fill="FFFFFF"/>
        </w:rPr>
        <w:t>，电话：0795-</w:t>
      </w:r>
      <w:r>
        <w:rPr>
          <w:rFonts w:hint="eastAsia" w:ascii="仿宋_GB2312" w:hAnsi="仿宋_GB2312" w:eastAsia="仿宋_GB2312" w:cs="仿宋_GB2312"/>
          <w:i w:val="0"/>
          <w:iCs w:val="0"/>
          <w:caps w:val="0"/>
          <w:color w:val="auto"/>
          <w:spacing w:val="0"/>
          <w:sz w:val="32"/>
          <w:szCs w:val="32"/>
          <w:shd w:val="clear" w:fill="FFFFFF"/>
          <w:lang w:val="en-US" w:eastAsia="zh-CN"/>
        </w:rPr>
        <w:t>8482001</w:t>
      </w:r>
      <w:r>
        <w:rPr>
          <w:rFonts w:hint="eastAsia" w:ascii="仿宋_GB2312" w:hAnsi="仿宋_GB2312" w:eastAsia="仿宋_GB2312" w:cs="仿宋_GB2312"/>
          <w:i w:val="0"/>
          <w:iCs w:val="0"/>
          <w:caps w:val="0"/>
          <w:color w:val="auto"/>
          <w:spacing w:val="0"/>
          <w:sz w:val="32"/>
          <w:szCs w:val="32"/>
          <w:shd w:val="clear" w:fill="FFFFFF"/>
        </w:rPr>
        <w:t>，邮编：3361</w:t>
      </w:r>
      <w:r>
        <w:rPr>
          <w:rFonts w:hint="eastAsia" w:ascii="仿宋_GB2312" w:hAnsi="仿宋_GB2312" w:eastAsia="仿宋_GB2312" w:cs="仿宋_GB2312"/>
          <w:i w:val="0"/>
          <w:iCs w:val="0"/>
          <w:caps w:val="0"/>
          <w:color w:val="auto"/>
          <w:spacing w:val="0"/>
          <w:sz w:val="32"/>
          <w:szCs w:val="32"/>
          <w:shd w:val="clear" w:fill="FFFFFF"/>
          <w:lang w:val="en-US" w:eastAsia="zh-CN"/>
        </w:rPr>
        <w:t>14</w:t>
      </w:r>
      <w:r>
        <w:rPr>
          <w:rFonts w:hint="eastAsia" w:ascii="仿宋_GB2312" w:hAnsi="仿宋_GB2312" w:eastAsia="仿宋_GB2312" w:cs="仿宋_GB2312"/>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0D1D0F"/>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D1D0F"/>
          <w:spacing w:val="0"/>
          <w:sz w:val="32"/>
          <w:szCs w:val="32"/>
          <w:shd w:val="clear" w:fill="FFFFFF"/>
        </w:rPr>
        <w:t>2021年，我乡政府信息公开工作紧紧围绕中央、省、市、县各级政府重大决策部署，贯彻落实《国务院办公厅印发〈关于全面推进政务公开工作的意见〉实施细则的通知》（国办发〔2016〕80号）和《国务院办公厅关于印发2021年政务公开工作要点的通知》（国办发〔2021〕12号）的要求，</w:t>
      </w:r>
      <w:r>
        <w:rPr>
          <w:rFonts w:hint="eastAsia" w:ascii="仿宋_GB2312" w:hAnsi="仿宋_GB2312" w:eastAsia="仿宋_GB2312" w:cs="仿宋_GB2312"/>
          <w:i w:val="0"/>
          <w:iCs w:val="0"/>
          <w:caps w:val="0"/>
          <w:color w:val="000000"/>
          <w:spacing w:val="0"/>
          <w:sz w:val="32"/>
          <w:szCs w:val="32"/>
          <w:shd w:val="clear" w:fill="FFFFFF"/>
        </w:rPr>
        <w:t>全面实施政府信息公开条例，不断强化政务信息管理，持续加强政策发布解读回应，积极做好</w:t>
      </w:r>
      <w:r>
        <w:rPr>
          <w:rFonts w:hint="eastAsia" w:ascii="仿宋_GB2312" w:hAnsi="仿宋_GB2312" w:eastAsia="仿宋_GB2312" w:cs="仿宋_GB2312"/>
          <w:i w:val="0"/>
          <w:iCs w:val="0"/>
          <w:caps w:val="0"/>
          <w:color w:val="000000"/>
          <w:spacing w:val="0"/>
          <w:sz w:val="32"/>
          <w:szCs w:val="32"/>
          <w:shd w:val="clear" w:fill="FFFFFF"/>
          <w:lang w:eastAsia="zh-CN"/>
        </w:rPr>
        <w:t>党史学习教育</w:t>
      </w:r>
      <w:r>
        <w:rPr>
          <w:rFonts w:hint="eastAsia" w:ascii="仿宋_GB2312" w:hAnsi="仿宋_GB2312" w:eastAsia="仿宋_GB2312" w:cs="仿宋_GB2312"/>
          <w:i w:val="0"/>
          <w:iCs w:val="0"/>
          <w:caps w:val="0"/>
          <w:color w:val="000000"/>
          <w:spacing w:val="0"/>
          <w:sz w:val="32"/>
          <w:szCs w:val="32"/>
          <w:shd w:val="clear" w:fill="FFFFFF"/>
        </w:rPr>
        <w:t>等重点信息公开工作，助力推动</w:t>
      </w:r>
      <w:r>
        <w:rPr>
          <w:rFonts w:hint="eastAsia" w:ascii="仿宋_GB2312" w:hAnsi="仿宋_GB2312" w:eastAsia="仿宋_GB2312" w:cs="仿宋_GB2312"/>
          <w:i w:val="0"/>
          <w:iCs w:val="0"/>
          <w:caps w:val="0"/>
          <w:color w:val="000000"/>
          <w:spacing w:val="0"/>
          <w:sz w:val="32"/>
          <w:szCs w:val="32"/>
          <w:shd w:val="clear" w:fill="FFFFFF"/>
          <w:lang w:eastAsia="zh-CN"/>
        </w:rPr>
        <w:t>仙源乡</w:t>
      </w:r>
      <w:r>
        <w:rPr>
          <w:rFonts w:hint="eastAsia" w:ascii="仿宋_GB2312" w:hAnsi="仿宋_GB2312" w:eastAsia="仿宋_GB2312" w:cs="仿宋_GB2312"/>
          <w:i w:val="0"/>
          <w:iCs w:val="0"/>
          <w:caps w:val="0"/>
          <w:color w:val="000000"/>
          <w:spacing w:val="0"/>
          <w:sz w:val="32"/>
          <w:szCs w:val="32"/>
          <w:shd w:val="clear" w:fill="FFFFFF"/>
        </w:rPr>
        <w:t>治理体系和治理能力现代化。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D1D0F"/>
          <w:spacing w:val="0"/>
          <w:sz w:val="32"/>
          <w:szCs w:val="32"/>
          <w:shd w:val="clear" w:fill="FFFFFF"/>
        </w:rPr>
        <w:t>（一）主动公开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0D1D0F"/>
          <w:spacing w:val="0"/>
          <w:sz w:val="32"/>
          <w:szCs w:val="32"/>
          <w:shd w:val="clear" w:fill="FFFFFF"/>
        </w:rPr>
        <w:t>1.</w:t>
      </w:r>
      <w:r>
        <w:rPr>
          <w:rFonts w:hint="eastAsia" w:ascii="仿宋_GB2312" w:hAnsi="仿宋_GB2312" w:eastAsia="仿宋_GB2312" w:cs="仿宋_GB2312"/>
          <w:i w:val="0"/>
          <w:iCs w:val="0"/>
          <w:caps w:val="0"/>
          <w:color w:val="0D1D0F"/>
          <w:spacing w:val="0"/>
          <w:sz w:val="32"/>
          <w:szCs w:val="32"/>
          <w:shd w:val="clear" w:fill="FFFFFF"/>
          <w:lang w:eastAsia="zh-CN"/>
        </w:rPr>
        <w:t>制度建设有保障</w:t>
      </w:r>
      <w:r>
        <w:rPr>
          <w:rFonts w:hint="eastAsia" w:ascii="仿宋_GB2312" w:hAnsi="仿宋_GB2312" w:eastAsia="仿宋_GB2312" w:cs="仿宋_GB2312"/>
          <w:i w:val="0"/>
          <w:iCs w:val="0"/>
          <w:caps w:val="0"/>
          <w:color w:val="0D1D0F"/>
          <w:spacing w:val="0"/>
          <w:sz w:val="32"/>
          <w:szCs w:val="32"/>
          <w:shd w:val="clear" w:fill="FFFFFF"/>
        </w:rPr>
        <w:t>。</w:t>
      </w:r>
      <w:r>
        <w:rPr>
          <w:rFonts w:ascii="仿宋_GB2312" w:hAnsi="仿宋_GB2312" w:eastAsia="仿宋_GB2312" w:cs="仿宋_GB2312"/>
          <w:i w:val="0"/>
          <w:iCs w:val="0"/>
          <w:caps w:val="0"/>
          <w:color w:val="auto"/>
          <w:spacing w:val="0"/>
          <w:sz w:val="32"/>
          <w:szCs w:val="32"/>
        </w:rPr>
        <w:t>为进一步提高政府透明度，保障公民的民主权利，推进</w:t>
      </w:r>
      <w:r>
        <w:rPr>
          <w:rFonts w:hint="eastAsia" w:ascii="仿宋_GB2312" w:hAnsi="仿宋_GB2312" w:eastAsia="仿宋_GB2312" w:cs="仿宋_GB2312"/>
          <w:i w:val="0"/>
          <w:iCs w:val="0"/>
          <w:caps w:val="0"/>
          <w:color w:val="auto"/>
          <w:spacing w:val="0"/>
          <w:sz w:val="32"/>
          <w:szCs w:val="32"/>
          <w:lang w:eastAsia="zh-CN"/>
        </w:rPr>
        <w:t>仙源</w:t>
      </w:r>
      <w:r>
        <w:rPr>
          <w:rFonts w:hint="eastAsia" w:ascii="仿宋_GB2312" w:hAnsi="仿宋_GB2312" w:eastAsia="仿宋_GB2312" w:cs="仿宋_GB2312"/>
          <w:i w:val="0"/>
          <w:iCs w:val="0"/>
          <w:caps w:val="0"/>
          <w:color w:val="auto"/>
          <w:spacing w:val="0"/>
          <w:sz w:val="32"/>
          <w:szCs w:val="32"/>
        </w:rPr>
        <w:t>乡政府信息公开工作全面开展，保证《中华人民共和国政府信息公开条例》顺利施行，确保政府信息及时、准确、公开发布，维护政府网信息资源的安全性、时效性、真实性、准确性与权威性。结合</w:t>
      </w:r>
      <w:r>
        <w:rPr>
          <w:rFonts w:hint="eastAsia" w:ascii="仿宋_GB2312" w:hAnsi="仿宋_GB2312" w:eastAsia="仿宋_GB2312" w:cs="仿宋_GB2312"/>
          <w:i w:val="0"/>
          <w:iCs w:val="0"/>
          <w:caps w:val="0"/>
          <w:color w:val="auto"/>
          <w:spacing w:val="0"/>
          <w:sz w:val="32"/>
          <w:szCs w:val="32"/>
          <w:lang w:eastAsia="zh-CN"/>
        </w:rPr>
        <w:t>仙源</w:t>
      </w:r>
      <w:r>
        <w:rPr>
          <w:rFonts w:hint="eastAsia" w:ascii="仿宋_GB2312" w:hAnsi="仿宋_GB2312" w:eastAsia="仿宋_GB2312" w:cs="仿宋_GB2312"/>
          <w:i w:val="0"/>
          <w:iCs w:val="0"/>
          <w:caps w:val="0"/>
          <w:color w:val="auto"/>
          <w:spacing w:val="0"/>
          <w:sz w:val="32"/>
          <w:szCs w:val="32"/>
        </w:rPr>
        <w:t>乡政府信息公开工作实际，</w:t>
      </w:r>
      <w:r>
        <w:rPr>
          <w:rFonts w:hint="eastAsia" w:ascii="仿宋_GB2312" w:hAnsi="仿宋_GB2312" w:eastAsia="仿宋_GB2312" w:cs="仿宋_GB2312"/>
          <w:i w:val="0"/>
          <w:iCs w:val="0"/>
          <w:caps w:val="0"/>
          <w:color w:val="auto"/>
          <w:spacing w:val="0"/>
          <w:sz w:val="32"/>
          <w:szCs w:val="32"/>
          <w:lang w:eastAsia="zh-CN"/>
        </w:rPr>
        <w:t>制定《仙源乡政府信息发布制度》。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D1D0F"/>
          <w:spacing w:val="0"/>
          <w:sz w:val="32"/>
          <w:szCs w:val="32"/>
          <w:shd w:val="clear" w:fill="FFFFFF"/>
        </w:rPr>
        <w:t>2.</w:t>
      </w:r>
      <w:r>
        <w:rPr>
          <w:rFonts w:hint="eastAsia" w:ascii="仿宋_GB2312" w:hAnsi="仿宋_GB2312" w:eastAsia="仿宋_GB2312" w:cs="仿宋_GB2312"/>
          <w:i w:val="0"/>
          <w:iCs w:val="0"/>
          <w:caps w:val="0"/>
          <w:color w:val="0D1D0F"/>
          <w:spacing w:val="0"/>
          <w:sz w:val="32"/>
          <w:szCs w:val="32"/>
          <w:shd w:val="clear" w:fill="FFFFFF"/>
          <w:lang w:eastAsia="zh-CN"/>
        </w:rPr>
        <w:t>政策解读百姓明</w:t>
      </w:r>
      <w:r>
        <w:rPr>
          <w:rFonts w:hint="eastAsia" w:ascii="仿宋_GB2312" w:hAnsi="仿宋_GB2312" w:eastAsia="仿宋_GB2312" w:cs="仿宋_GB2312"/>
          <w:i w:val="0"/>
          <w:iCs w:val="0"/>
          <w:caps w:val="0"/>
          <w:color w:val="0D1D0F"/>
          <w:spacing w:val="0"/>
          <w:sz w:val="32"/>
          <w:szCs w:val="32"/>
          <w:shd w:val="clear" w:fill="FFFFFF"/>
        </w:rPr>
        <w:t>。</w:t>
      </w:r>
      <w:r>
        <w:rPr>
          <w:rFonts w:hint="eastAsia" w:ascii="仿宋_GB2312" w:hAnsi="仿宋_GB2312" w:eastAsia="仿宋_GB2312" w:cs="仿宋_GB2312"/>
          <w:i w:val="0"/>
          <w:iCs w:val="0"/>
          <w:caps w:val="0"/>
          <w:color w:val="0D1D0F"/>
          <w:spacing w:val="0"/>
          <w:sz w:val="32"/>
          <w:szCs w:val="32"/>
          <w:shd w:val="clear" w:fill="FFFFFF"/>
          <w:lang w:eastAsia="zh-CN"/>
        </w:rPr>
        <w:t>对婚姻登记政策、职工医保政策、基本养老保险政策、教育帮扶学生资助项目政策、就业保障政策等以图文并茂、通俗易懂的方式做出解读回应，让百姓一看就懂，一弄就会。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D1D0F"/>
          <w:spacing w:val="0"/>
          <w:sz w:val="32"/>
          <w:szCs w:val="32"/>
          <w:shd w:val="clear" w:fill="FFFFFF"/>
          <w:lang w:eastAsia="zh-CN"/>
        </w:rPr>
      </w:pPr>
      <w:r>
        <w:rPr>
          <w:rFonts w:hint="eastAsia" w:ascii="仿宋_GB2312" w:hAnsi="仿宋_GB2312" w:eastAsia="仿宋_GB2312" w:cs="仿宋_GB2312"/>
          <w:i w:val="0"/>
          <w:iCs w:val="0"/>
          <w:caps w:val="0"/>
          <w:color w:val="0D1D0F"/>
          <w:spacing w:val="0"/>
          <w:sz w:val="32"/>
          <w:szCs w:val="32"/>
          <w:shd w:val="clear" w:fill="FFFFFF"/>
        </w:rPr>
        <w:t>3.</w:t>
      </w:r>
      <w:r>
        <w:rPr>
          <w:rFonts w:hint="eastAsia" w:ascii="仿宋_GB2312" w:hAnsi="仿宋_GB2312" w:eastAsia="仿宋_GB2312" w:cs="仿宋_GB2312"/>
          <w:i w:val="0"/>
          <w:iCs w:val="0"/>
          <w:caps w:val="0"/>
          <w:color w:val="0D1D0F"/>
          <w:spacing w:val="0"/>
          <w:sz w:val="32"/>
          <w:szCs w:val="32"/>
          <w:shd w:val="clear" w:fill="FFFFFF"/>
          <w:lang w:eastAsia="zh-CN"/>
        </w:rPr>
        <w:t>决策公开有力度</w:t>
      </w:r>
      <w:r>
        <w:rPr>
          <w:rFonts w:hint="eastAsia" w:ascii="仿宋_GB2312" w:hAnsi="仿宋_GB2312" w:eastAsia="仿宋_GB2312" w:cs="仿宋_GB2312"/>
          <w:i w:val="0"/>
          <w:iCs w:val="0"/>
          <w:caps w:val="0"/>
          <w:color w:val="0D1D0F"/>
          <w:spacing w:val="0"/>
          <w:sz w:val="32"/>
          <w:szCs w:val="32"/>
          <w:shd w:val="clear" w:fill="FFFFFF"/>
        </w:rPr>
        <w:t>。</w:t>
      </w:r>
      <w:r>
        <w:rPr>
          <w:rFonts w:hint="eastAsia" w:ascii="仿宋_GB2312" w:hAnsi="仿宋_GB2312" w:eastAsia="仿宋_GB2312" w:cs="仿宋_GB2312"/>
          <w:spacing w:val="0"/>
          <w:sz w:val="32"/>
          <w:szCs w:val="32"/>
        </w:rPr>
        <w:t>根据万载县扶贫办公室和万载县财政局在2020年12月30日下发的《关于下达2021年度大中型水库移民后期扶持第一批及第二批项目计划的通知》（万扶字〔2020〕37号）文件，</w:t>
      </w:r>
      <w:r>
        <w:rPr>
          <w:rFonts w:hint="eastAsia" w:ascii="仿宋_GB2312" w:hAnsi="仿宋_GB2312" w:eastAsia="仿宋_GB2312" w:cs="仿宋_GB2312"/>
          <w:spacing w:val="0"/>
          <w:sz w:val="32"/>
          <w:szCs w:val="32"/>
          <w:lang w:eastAsia="zh-CN"/>
        </w:rPr>
        <w:t>对仙源</w:t>
      </w:r>
      <w:r>
        <w:rPr>
          <w:rFonts w:hint="eastAsia" w:ascii="仿宋_GB2312" w:hAnsi="仿宋_GB2312" w:eastAsia="仿宋_GB2312" w:cs="仿宋_GB2312"/>
          <w:spacing w:val="0"/>
          <w:sz w:val="32"/>
          <w:szCs w:val="32"/>
        </w:rPr>
        <w:t>乡2021年度大中型水库移民后期扶持第一批及第二批项目计划进行</w:t>
      </w:r>
      <w:r>
        <w:rPr>
          <w:rFonts w:hint="eastAsia" w:ascii="仿宋_GB2312" w:hAnsi="仿宋_GB2312" w:eastAsia="仿宋_GB2312" w:cs="仿宋_GB2312"/>
          <w:spacing w:val="0"/>
          <w:sz w:val="32"/>
          <w:szCs w:val="32"/>
          <w:lang w:eastAsia="zh-CN"/>
        </w:rPr>
        <w:t>了</w:t>
      </w:r>
      <w:r>
        <w:rPr>
          <w:rFonts w:hint="eastAsia" w:ascii="仿宋_GB2312" w:hAnsi="仿宋_GB2312" w:eastAsia="仿宋_GB2312" w:cs="仿宋_GB2312"/>
          <w:spacing w:val="0"/>
          <w:sz w:val="32"/>
          <w:szCs w:val="32"/>
        </w:rPr>
        <w:t>公示公告</w:t>
      </w:r>
      <w:r>
        <w:rPr>
          <w:rFonts w:hint="eastAsia" w:ascii="仿宋_GB2312" w:hAnsi="仿宋_GB2312" w:eastAsia="仿宋_GB2312" w:cs="仿宋_GB2312"/>
          <w:spacing w:val="0"/>
          <w:sz w:val="32"/>
          <w:szCs w:val="32"/>
          <w:lang w:eastAsia="zh-CN"/>
        </w:rPr>
        <w:t>，并印发了《</w:t>
      </w:r>
      <w:r>
        <w:rPr>
          <w:rFonts w:ascii="仿宋_GB2312" w:hAnsi="仿宋_GB2312" w:eastAsia="仿宋_GB2312" w:cs="仿宋_GB2312"/>
          <w:sz w:val="32"/>
          <w:szCs w:val="32"/>
        </w:rPr>
        <w:t>仙源乡</w:t>
      </w:r>
      <w:r>
        <w:rPr>
          <w:rFonts w:hint="eastAsia" w:ascii="仿宋_GB2312" w:hAnsi="仿宋_GB2312" w:eastAsia="仿宋_GB2312" w:cs="仿宋_GB2312"/>
          <w:sz w:val="32"/>
          <w:szCs w:val="32"/>
        </w:rPr>
        <w:t>农村户厕问题摸排整改工作方案</w:t>
      </w:r>
      <w:r>
        <w:rPr>
          <w:rFonts w:hint="eastAsia" w:ascii="仿宋_GB2312" w:hAnsi="仿宋_GB2312" w:eastAsia="仿宋_GB2312" w:cs="仿宋_GB2312"/>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D1D0F"/>
          <w:spacing w:val="0"/>
          <w:sz w:val="32"/>
          <w:szCs w:val="32"/>
          <w:shd w:val="clear" w:fill="FFFFFF"/>
        </w:rPr>
        <w:t>4.</w:t>
      </w:r>
      <w:r>
        <w:rPr>
          <w:rFonts w:hint="eastAsia" w:ascii="仿宋_GB2312" w:hAnsi="仿宋_GB2312" w:eastAsia="仿宋_GB2312" w:cs="仿宋_GB2312"/>
          <w:i w:val="0"/>
          <w:iCs w:val="0"/>
          <w:caps w:val="0"/>
          <w:color w:val="0D1D0F"/>
          <w:spacing w:val="0"/>
          <w:sz w:val="32"/>
          <w:szCs w:val="32"/>
          <w:shd w:val="clear" w:fill="FFFFFF"/>
          <w:lang w:eastAsia="zh-CN"/>
        </w:rPr>
        <w:t>政府工作有计划</w:t>
      </w:r>
      <w:r>
        <w:rPr>
          <w:rFonts w:hint="eastAsia" w:ascii="仿宋_GB2312" w:hAnsi="仿宋_GB2312" w:eastAsia="仿宋_GB2312" w:cs="仿宋_GB2312"/>
          <w:i w:val="0"/>
          <w:iCs w:val="0"/>
          <w:caps w:val="0"/>
          <w:color w:val="0D1D0F"/>
          <w:spacing w:val="0"/>
          <w:sz w:val="32"/>
          <w:szCs w:val="32"/>
          <w:shd w:val="clear" w:fill="FFFFFF"/>
        </w:rPr>
        <w:t>。公开了</w:t>
      </w:r>
      <w:r>
        <w:rPr>
          <w:rFonts w:hint="eastAsia" w:ascii="仿宋_GB2312" w:hAnsi="仿宋_GB2312" w:eastAsia="仿宋_GB2312" w:cs="仿宋_GB2312"/>
          <w:i w:val="0"/>
          <w:iCs w:val="0"/>
          <w:caps w:val="0"/>
          <w:color w:val="0D1D0F"/>
          <w:spacing w:val="0"/>
          <w:sz w:val="32"/>
          <w:szCs w:val="32"/>
          <w:shd w:val="clear" w:fill="FFFFFF"/>
          <w:lang w:eastAsia="zh-CN"/>
        </w:rPr>
        <w:t>仙源</w:t>
      </w:r>
      <w:r>
        <w:rPr>
          <w:rFonts w:hint="eastAsia" w:ascii="仿宋_GB2312" w:hAnsi="仿宋_GB2312" w:eastAsia="仿宋_GB2312" w:cs="仿宋_GB2312"/>
          <w:i w:val="0"/>
          <w:iCs w:val="0"/>
          <w:caps w:val="0"/>
          <w:color w:val="0D1D0F"/>
          <w:spacing w:val="0"/>
          <w:sz w:val="32"/>
          <w:szCs w:val="32"/>
          <w:shd w:val="clear" w:fill="FFFFFF"/>
        </w:rPr>
        <w:t>乡</w:t>
      </w:r>
      <w:r>
        <w:rPr>
          <w:rFonts w:hint="eastAsia" w:ascii="仿宋_GB2312" w:hAnsi="仿宋_GB2312" w:eastAsia="仿宋_GB2312" w:cs="仿宋_GB2312"/>
          <w:i w:val="0"/>
          <w:iCs w:val="0"/>
          <w:caps w:val="0"/>
          <w:color w:val="0D1D0F"/>
          <w:spacing w:val="0"/>
          <w:sz w:val="32"/>
          <w:szCs w:val="32"/>
          <w:shd w:val="clear" w:fill="FFFFFF"/>
          <w:lang w:val="en-US" w:eastAsia="zh-CN"/>
        </w:rPr>
        <w:t>2021年上半年工作总结和下半年工作计划，</w:t>
      </w:r>
      <w:r>
        <w:rPr>
          <w:rFonts w:hint="eastAsia" w:ascii="仿宋_GB2312" w:hAnsi="仿宋_GB2312" w:eastAsia="仿宋_GB2312" w:cs="仿宋_GB2312"/>
          <w:i w:val="0"/>
          <w:iCs w:val="0"/>
          <w:caps w:val="0"/>
          <w:color w:val="0D1D0F"/>
          <w:spacing w:val="0"/>
          <w:sz w:val="32"/>
          <w:szCs w:val="32"/>
          <w:shd w:val="clear" w:fill="FFFFFF"/>
        </w:rPr>
        <w:t>2021年工作报告及2022年工作</w:t>
      </w:r>
      <w:r>
        <w:rPr>
          <w:rFonts w:hint="eastAsia" w:ascii="仿宋_GB2312" w:hAnsi="仿宋_GB2312" w:eastAsia="仿宋_GB2312" w:cs="仿宋_GB2312"/>
          <w:i w:val="0"/>
          <w:iCs w:val="0"/>
          <w:caps w:val="0"/>
          <w:color w:val="0D1D0F"/>
          <w:spacing w:val="0"/>
          <w:sz w:val="32"/>
          <w:szCs w:val="32"/>
          <w:shd w:val="clear" w:fill="FFFFFF"/>
          <w:lang w:eastAsia="zh-CN"/>
        </w:rPr>
        <w:t>计划</w:t>
      </w:r>
      <w:r>
        <w:rPr>
          <w:rFonts w:hint="eastAsia" w:ascii="仿宋_GB2312" w:hAnsi="仿宋_GB2312" w:eastAsia="仿宋_GB2312" w:cs="仿宋_GB2312"/>
          <w:i w:val="0"/>
          <w:iCs w:val="0"/>
          <w:caps w:val="0"/>
          <w:color w:val="0D1D0F"/>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color="auto" w:fill="auto"/>
          <w:lang w:val="en-US" w:eastAsia="zh-CN"/>
        </w:rPr>
      </w:pPr>
      <w:r>
        <w:rPr>
          <w:rFonts w:hint="eastAsia" w:ascii="仿宋_GB2312" w:hAnsi="仿宋_GB2312" w:eastAsia="仿宋_GB2312" w:cs="仿宋_GB2312"/>
          <w:i w:val="0"/>
          <w:iCs w:val="0"/>
          <w:caps w:val="0"/>
          <w:color w:val="0D1D0F"/>
          <w:spacing w:val="0"/>
          <w:sz w:val="32"/>
          <w:szCs w:val="32"/>
          <w:shd w:val="clear" w:fill="FFFFFF"/>
        </w:rPr>
        <w:t>5.</w:t>
      </w:r>
      <w:r>
        <w:rPr>
          <w:rFonts w:hint="eastAsia" w:ascii="仿宋_GB2312" w:hAnsi="仿宋_GB2312" w:eastAsia="仿宋_GB2312" w:cs="仿宋_GB2312"/>
          <w:i w:val="0"/>
          <w:iCs w:val="0"/>
          <w:caps w:val="0"/>
          <w:color w:val="0D1D0F"/>
          <w:spacing w:val="0"/>
          <w:sz w:val="32"/>
          <w:szCs w:val="32"/>
          <w:shd w:val="clear" w:fill="FFFFFF"/>
          <w:lang w:eastAsia="zh-CN"/>
        </w:rPr>
        <w:t>政务动态更新勤</w:t>
      </w:r>
      <w:r>
        <w:rPr>
          <w:rFonts w:hint="eastAsia" w:ascii="仿宋_GB2312" w:hAnsi="仿宋_GB2312" w:eastAsia="仿宋_GB2312" w:cs="仿宋_GB2312"/>
          <w:i w:val="0"/>
          <w:iCs w:val="0"/>
          <w:caps w:val="0"/>
          <w:color w:val="0D1D0F"/>
          <w:spacing w:val="0"/>
          <w:sz w:val="32"/>
          <w:szCs w:val="32"/>
          <w:shd w:val="clear" w:fill="FFFFFF"/>
        </w:rPr>
        <w:t>。</w:t>
      </w:r>
      <w:r>
        <w:rPr>
          <w:rFonts w:hint="eastAsia" w:ascii="仿宋_GB2312" w:hAnsi="仿宋_GB2312" w:eastAsia="仿宋_GB2312" w:cs="仿宋_GB2312"/>
          <w:i w:val="0"/>
          <w:iCs w:val="0"/>
          <w:caps w:val="0"/>
          <w:color w:val="0D1D0F"/>
          <w:spacing w:val="0"/>
          <w:sz w:val="32"/>
          <w:szCs w:val="32"/>
          <w:shd w:val="clear" w:fill="FFFFFF"/>
          <w:lang w:eastAsia="zh-CN"/>
        </w:rPr>
        <w:t>公开了《</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"javascript:void(0);" \o "仙源乡积极推进农房一体化确权登记工作"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5"/>
          <w:rFonts w:hint="eastAsia" w:ascii="仿宋_GB2312" w:hAnsi="仿宋_GB2312" w:eastAsia="仿宋_GB2312" w:cs="仿宋_GB2312"/>
          <w:i w:val="0"/>
          <w:iCs w:val="0"/>
          <w:caps w:val="0"/>
          <w:color w:val="auto"/>
          <w:spacing w:val="0"/>
          <w:sz w:val="32"/>
          <w:szCs w:val="32"/>
          <w:u w:val="none"/>
          <w:shd w:val="clear" w:fill="FFFFFF"/>
        </w:rPr>
        <w:t>仙源乡积极推进农房一体化确权登记工作</w:t>
      </w:r>
      <w:r>
        <w:rPr>
          <w:rFonts w:hint="eastAsia" w:ascii="仿宋_GB2312" w:hAnsi="仿宋_GB2312" w:eastAsia="仿宋_GB2312" w:cs="仿宋_GB2312"/>
          <w:i w:val="0"/>
          <w:iCs w:val="0"/>
          <w:caps w:val="0"/>
          <w:color w:val="auto"/>
          <w:spacing w:val="0"/>
          <w:sz w:val="32"/>
          <w:szCs w:val="32"/>
          <w:u w:val="none"/>
          <w:shd w:val="clear" w:fill="FFFFFF"/>
        </w:rPr>
        <w:fldChar w:fldCharType="end"/>
      </w:r>
      <w:r>
        <w:rPr>
          <w:rFonts w:hint="eastAsia" w:ascii="仿宋_GB2312" w:hAnsi="仿宋_GB2312" w:eastAsia="仿宋_GB2312" w:cs="仿宋_GB2312"/>
          <w:i w:val="0"/>
          <w:iCs w:val="0"/>
          <w:caps w:val="0"/>
          <w:color w:val="0D1D0F"/>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color="auto" w:fill="auto"/>
          <w:lang w:eastAsia="zh-CN"/>
        </w:rPr>
        <w:t>《</w:t>
      </w:r>
      <w:r>
        <w:rPr>
          <w:rFonts w:hint="eastAsia" w:ascii="仿宋_GB2312" w:hAnsi="仿宋_GB2312" w:eastAsia="仿宋_GB2312" w:cs="仿宋_GB2312"/>
          <w:i w:val="0"/>
          <w:iCs w:val="0"/>
          <w:caps w:val="0"/>
          <w:color w:val="auto"/>
          <w:spacing w:val="0"/>
          <w:sz w:val="32"/>
          <w:szCs w:val="32"/>
          <w:u w:val="none"/>
          <w:shd w:val="clear" w:color="auto" w:fill="auto"/>
        </w:rPr>
        <w:fldChar w:fldCharType="begin"/>
      </w:r>
      <w:r>
        <w:rPr>
          <w:rFonts w:hint="eastAsia" w:ascii="仿宋_GB2312" w:hAnsi="仿宋_GB2312" w:eastAsia="仿宋_GB2312" w:cs="仿宋_GB2312"/>
          <w:i w:val="0"/>
          <w:iCs w:val="0"/>
          <w:caps w:val="0"/>
          <w:color w:val="auto"/>
          <w:spacing w:val="0"/>
          <w:sz w:val="32"/>
          <w:szCs w:val="32"/>
          <w:u w:val="none"/>
          <w:shd w:val="clear" w:color="auto" w:fill="auto"/>
        </w:rPr>
        <w:instrText xml:space="preserve"> HYPERLINK "javascript:void(0);" \o "走进仙源乡革命根据地——传承红色基因，牢记初心使命" </w:instrText>
      </w:r>
      <w:r>
        <w:rPr>
          <w:rFonts w:hint="eastAsia" w:ascii="仿宋_GB2312" w:hAnsi="仿宋_GB2312" w:eastAsia="仿宋_GB2312" w:cs="仿宋_GB2312"/>
          <w:i w:val="0"/>
          <w:iCs w:val="0"/>
          <w:caps w:val="0"/>
          <w:color w:val="auto"/>
          <w:spacing w:val="0"/>
          <w:sz w:val="32"/>
          <w:szCs w:val="32"/>
          <w:u w:val="none"/>
          <w:shd w:val="clear" w:color="auto" w:fill="auto"/>
        </w:rPr>
        <w:fldChar w:fldCharType="separate"/>
      </w:r>
      <w:r>
        <w:rPr>
          <w:rStyle w:val="5"/>
          <w:rFonts w:hint="eastAsia" w:ascii="仿宋_GB2312" w:hAnsi="仿宋_GB2312" w:eastAsia="仿宋_GB2312" w:cs="仿宋_GB2312"/>
          <w:i w:val="0"/>
          <w:iCs w:val="0"/>
          <w:caps w:val="0"/>
          <w:color w:val="auto"/>
          <w:spacing w:val="0"/>
          <w:sz w:val="32"/>
          <w:szCs w:val="32"/>
          <w:u w:val="none"/>
          <w:shd w:val="clear" w:color="auto" w:fill="auto"/>
        </w:rPr>
        <w:t>走进仙源乡革命根据地——传承红色基因，牢记初心使命</w:t>
      </w:r>
      <w:r>
        <w:rPr>
          <w:rFonts w:hint="eastAsia" w:ascii="仿宋_GB2312" w:hAnsi="仿宋_GB2312" w:eastAsia="仿宋_GB2312" w:cs="仿宋_GB2312"/>
          <w:i w:val="0"/>
          <w:iCs w:val="0"/>
          <w:caps w:val="0"/>
          <w:color w:val="auto"/>
          <w:spacing w:val="0"/>
          <w:sz w:val="32"/>
          <w:szCs w:val="32"/>
          <w:u w:val="none"/>
          <w:shd w:val="clear" w:color="auto" w:fill="auto"/>
        </w:rPr>
        <w:fldChar w:fldCharType="end"/>
      </w:r>
      <w:r>
        <w:rPr>
          <w:rFonts w:hint="eastAsia" w:ascii="仿宋_GB2312" w:hAnsi="仿宋_GB2312" w:eastAsia="仿宋_GB2312" w:cs="仿宋_GB2312"/>
          <w:i w:val="0"/>
          <w:iCs w:val="0"/>
          <w:caps w:val="0"/>
          <w:color w:val="auto"/>
          <w:spacing w:val="0"/>
          <w:sz w:val="32"/>
          <w:szCs w:val="32"/>
          <w:u w:val="none"/>
          <w:shd w:val="clear" w:color="auto" w:fill="auto"/>
          <w:lang w:eastAsia="zh-CN"/>
        </w:rPr>
        <w:t>》、《</w:t>
      </w:r>
      <w:r>
        <w:rPr>
          <w:rFonts w:hint="eastAsia" w:ascii="仿宋_GB2312" w:hAnsi="仿宋_GB2312" w:eastAsia="仿宋_GB2312" w:cs="仿宋_GB2312"/>
          <w:i w:val="0"/>
          <w:iCs w:val="0"/>
          <w:caps w:val="0"/>
          <w:color w:val="auto"/>
          <w:spacing w:val="0"/>
          <w:sz w:val="32"/>
          <w:szCs w:val="32"/>
          <w:u w:val="none"/>
          <w:shd w:val="clear" w:color="auto" w:fill="auto"/>
        </w:rPr>
        <w:fldChar w:fldCharType="begin"/>
      </w:r>
      <w:r>
        <w:rPr>
          <w:rFonts w:hint="eastAsia" w:ascii="仿宋_GB2312" w:hAnsi="仿宋_GB2312" w:eastAsia="仿宋_GB2312" w:cs="仿宋_GB2312"/>
          <w:i w:val="0"/>
          <w:iCs w:val="0"/>
          <w:caps w:val="0"/>
          <w:color w:val="auto"/>
          <w:spacing w:val="0"/>
          <w:sz w:val="32"/>
          <w:szCs w:val="32"/>
          <w:u w:val="none"/>
          <w:shd w:val="clear" w:color="auto" w:fill="auto"/>
        </w:rPr>
        <w:instrText xml:space="preserve"> HYPERLINK "javascript:void(0);" \o "仙源乡扎实开展贫困村建党100周年 \“同唱一首歌\”活动" </w:instrText>
      </w:r>
      <w:r>
        <w:rPr>
          <w:rFonts w:hint="eastAsia" w:ascii="仿宋_GB2312" w:hAnsi="仿宋_GB2312" w:eastAsia="仿宋_GB2312" w:cs="仿宋_GB2312"/>
          <w:i w:val="0"/>
          <w:iCs w:val="0"/>
          <w:caps w:val="0"/>
          <w:color w:val="auto"/>
          <w:spacing w:val="0"/>
          <w:sz w:val="32"/>
          <w:szCs w:val="32"/>
          <w:u w:val="none"/>
          <w:shd w:val="clear" w:color="auto" w:fill="auto"/>
        </w:rPr>
        <w:fldChar w:fldCharType="separate"/>
      </w:r>
      <w:r>
        <w:rPr>
          <w:rStyle w:val="5"/>
          <w:rFonts w:hint="eastAsia" w:ascii="仿宋_GB2312" w:hAnsi="仿宋_GB2312" w:eastAsia="仿宋_GB2312" w:cs="仿宋_GB2312"/>
          <w:i w:val="0"/>
          <w:iCs w:val="0"/>
          <w:caps w:val="0"/>
          <w:color w:val="auto"/>
          <w:spacing w:val="0"/>
          <w:sz w:val="32"/>
          <w:szCs w:val="32"/>
          <w:u w:val="none"/>
          <w:shd w:val="clear" w:color="auto" w:fill="auto"/>
        </w:rPr>
        <w:t>仙源乡扎实开展贫困村建党100周年 “同唱一首歌”活动</w:t>
      </w:r>
      <w:r>
        <w:rPr>
          <w:rFonts w:hint="eastAsia" w:ascii="仿宋_GB2312" w:hAnsi="仿宋_GB2312" w:eastAsia="仿宋_GB2312" w:cs="仿宋_GB2312"/>
          <w:i w:val="0"/>
          <w:iCs w:val="0"/>
          <w:caps w:val="0"/>
          <w:color w:val="auto"/>
          <w:spacing w:val="0"/>
          <w:sz w:val="32"/>
          <w:szCs w:val="32"/>
          <w:u w:val="none"/>
          <w:shd w:val="clear" w:color="auto" w:fill="auto"/>
        </w:rPr>
        <w:fldChar w:fldCharType="end"/>
      </w:r>
      <w:r>
        <w:rPr>
          <w:rFonts w:hint="eastAsia" w:ascii="仿宋_GB2312" w:hAnsi="仿宋_GB2312" w:eastAsia="仿宋_GB2312" w:cs="仿宋_GB2312"/>
          <w:i w:val="0"/>
          <w:iCs w:val="0"/>
          <w:caps w:val="0"/>
          <w:color w:val="auto"/>
          <w:spacing w:val="0"/>
          <w:sz w:val="32"/>
          <w:szCs w:val="32"/>
          <w:u w:val="none"/>
          <w:shd w:val="clear" w:color="auto" w:fill="auto"/>
          <w:lang w:eastAsia="zh-CN"/>
        </w:rPr>
        <w:t>》、《</w:t>
      </w:r>
      <w:r>
        <w:rPr>
          <w:rFonts w:hint="eastAsia" w:ascii="仿宋_GB2312" w:hAnsi="仿宋_GB2312" w:eastAsia="仿宋_GB2312" w:cs="仿宋_GB2312"/>
          <w:i w:val="0"/>
          <w:iCs w:val="0"/>
          <w:caps w:val="0"/>
          <w:color w:val="auto"/>
          <w:spacing w:val="0"/>
          <w:sz w:val="32"/>
          <w:szCs w:val="32"/>
          <w:u w:val="none"/>
          <w:shd w:val="clear" w:color="auto" w:fill="auto"/>
        </w:rPr>
        <w:fldChar w:fldCharType="begin"/>
      </w:r>
      <w:r>
        <w:rPr>
          <w:rFonts w:hint="eastAsia" w:ascii="仿宋_GB2312" w:hAnsi="仿宋_GB2312" w:eastAsia="仿宋_GB2312" w:cs="仿宋_GB2312"/>
          <w:i w:val="0"/>
          <w:iCs w:val="0"/>
          <w:caps w:val="0"/>
          <w:color w:val="auto"/>
          <w:spacing w:val="0"/>
          <w:sz w:val="32"/>
          <w:szCs w:val="32"/>
          <w:u w:val="none"/>
          <w:shd w:val="clear" w:color="auto" w:fill="auto"/>
        </w:rPr>
        <w:instrText xml:space="preserve"> HYPERLINK "javascript:void(0);" \o "县交通运输局叶青松同志一行到仙源乡调研安防工程建设工作" </w:instrText>
      </w:r>
      <w:r>
        <w:rPr>
          <w:rFonts w:hint="eastAsia" w:ascii="仿宋_GB2312" w:hAnsi="仿宋_GB2312" w:eastAsia="仿宋_GB2312" w:cs="仿宋_GB2312"/>
          <w:i w:val="0"/>
          <w:iCs w:val="0"/>
          <w:caps w:val="0"/>
          <w:color w:val="auto"/>
          <w:spacing w:val="0"/>
          <w:sz w:val="32"/>
          <w:szCs w:val="32"/>
          <w:u w:val="none"/>
          <w:shd w:val="clear" w:color="auto" w:fill="auto"/>
        </w:rPr>
        <w:fldChar w:fldCharType="separate"/>
      </w:r>
      <w:r>
        <w:rPr>
          <w:rStyle w:val="5"/>
          <w:rFonts w:hint="eastAsia" w:ascii="仿宋_GB2312" w:hAnsi="仿宋_GB2312" w:eastAsia="仿宋_GB2312" w:cs="仿宋_GB2312"/>
          <w:i w:val="0"/>
          <w:iCs w:val="0"/>
          <w:caps w:val="0"/>
          <w:color w:val="auto"/>
          <w:spacing w:val="0"/>
          <w:sz w:val="32"/>
          <w:szCs w:val="32"/>
          <w:u w:val="none"/>
          <w:shd w:val="clear" w:color="auto" w:fill="auto"/>
        </w:rPr>
        <w:t>县交通运输局叶青松同志一行到仙源乡调研安防工程建设工作</w:t>
      </w:r>
      <w:r>
        <w:rPr>
          <w:rFonts w:hint="eastAsia" w:ascii="仿宋_GB2312" w:hAnsi="仿宋_GB2312" w:eastAsia="仿宋_GB2312" w:cs="仿宋_GB2312"/>
          <w:i w:val="0"/>
          <w:iCs w:val="0"/>
          <w:caps w:val="0"/>
          <w:color w:val="auto"/>
          <w:spacing w:val="0"/>
          <w:sz w:val="32"/>
          <w:szCs w:val="32"/>
          <w:u w:val="none"/>
          <w:shd w:val="clear" w:color="auto" w:fill="auto"/>
        </w:rPr>
        <w:fldChar w:fldCharType="end"/>
      </w:r>
      <w:r>
        <w:rPr>
          <w:rFonts w:hint="eastAsia" w:ascii="仿宋_GB2312" w:hAnsi="仿宋_GB2312" w:eastAsia="仿宋_GB2312" w:cs="仿宋_GB2312"/>
          <w:i w:val="0"/>
          <w:iCs w:val="0"/>
          <w:caps w:val="0"/>
          <w:color w:val="auto"/>
          <w:spacing w:val="0"/>
          <w:sz w:val="32"/>
          <w:szCs w:val="32"/>
          <w:u w:val="none"/>
          <w:shd w:val="clear" w:color="auto" w:fill="auto"/>
          <w:lang w:eastAsia="zh-CN"/>
        </w:rPr>
        <w:t>》、《</w:t>
      </w:r>
      <w:r>
        <w:rPr>
          <w:rFonts w:hint="eastAsia" w:ascii="仿宋_GB2312" w:hAnsi="仿宋_GB2312" w:eastAsia="仿宋_GB2312" w:cs="仿宋_GB2312"/>
          <w:i w:val="0"/>
          <w:iCs w:val="0"/>
          <w:caps w:val="0"/>
          <w:color w:val="auto"/>
          <w:spacing w:val="0"/>
          <w:sz w:val="32"/>
          <w:szCs w:val="32"/>
          <w:u w:val="none"/>
          <w:shd w:val="clear" w:color="auto" w:fill="auto"/>
        </w:rPr>
        <w:fldChar w:fldCharType="begin"/>
      </w:r>
      <w:r>
        <w:rPr>
          <w:rFonts w:hint="eastAsia" w:ascii="仿宋_GB2312" w:hAnsi="仿宋_GB2312" w:eastAsia="仿宋_GB2312" w:cs="仿宋_GB2312"/>
          <w:i w:val="0"/>
          <w:iCs w:val="0"/>
          <w:caps w:val="0"/>
          <w:color w:val="auto"/>
          <w:spacing w:val="0"/>
          <w:sz w:val="32"/>
          <w:szCs w:val="32"/>
          <w:u w:val="none"/>
          <w:shd w:val="clear" w:color="auto" w:fill="auto"/>
        </w:rPr>
        <w:instrText xml:space="preserve"> HYPERLINK "javascript:void(0);" \o "仙源乡开展生态护林员学习培训强化业务能力" </w:instrText>
      </w:r>
      <w:r>
        <w:rPr>
          <w:rFonts w:hint="eastAsia" w:ascii="仿宋_GB2312" w:hAnsi="仿宋_GB2312" w:eastAsia="仿宋_GB2312" w:cs="仿宋_GB2312"/>
          <w:i w:val="0"/>
          <w:iCs w:val="0"/>
          <w:caps w:val="0"/>
          <w:color w:val="auto"/>
          <w:spacing w:val="0"/>
          <w:sz w:val="32"/>
          <w:szCs w:val="32"/>
          <w:u w:val="none"/>
          <w:shd w:val="clear" w:color="auto" w:fill="auto"/>
        </w:rPr>
        <w:fldChar w:fldCharType="separate"/>
      </w:r>
      <w:r>
        <w:rPr>
          <w:rStyle w:val="5"/>
          <w:rFonts w:hint="eastAsia" w:ascii="仿宋_GB2312" w:hAnsi="仿宋_GB2312" w:eastAsia="仿宋_GB2312" w:cs="仿宋_GB2312"/>
          <w:i w:val="0"/>
          <w:iCs w:val="0"/>
          <w:caps w:val="0"/>
          <w:color w:val="auto"/>
          <w:spacing w:val="0"/>
          <w:sz w:val="32"/>
          <w:szCs w:val="32"/>
          <w:u w:val="none"/>
          <w:shd w:val="clear" w:color="auto" w:fill="auto"/>
        </w:rPr>
        <w:t>仙源乡开展生态护林员学习培训强化业务能力</w:t>
      </w:r>
      <w:r>
        <w:rPr>
          <w:rFonts w:hint="eastAsia" w:ascii="仿宋_GB2312" w:hAnsi="仿宋_GB2312" w:eastAsia="仿宋_GB2312" w:cs="仿宋_GB2312"/>
          <w:i w:val="0"/>
          <w:iCs w:val="0"/>
          <w:caps w:val="0"/>
          <w:color w:val="auto"/>
          <w:spacing w:val="0"/>
          <w:sz w:val="32"/>
          <w:szCs w:val="32"/>
          <w:u w:val="none"/>
          <w:shd w:val="clear" w:color="auto" w:fill="auto"/>
        </w:rPr>
        <w:fldChar w:fldCharType="end"/>
      </w:r>
      <w:r>
        <w:rPr>
          <w:rFonts w:hint="eastAsia" w:ascii="仿宋_GB2312" w:hAnsi="仿宋_GB2312" w:eastAsia="仿宋_GB2312" w:cs="仿宋_GB2312"/>
          <w:i w:val="0"/>
          <w:iCs w:val="0"/>
          <w:caps w:val="0"/>
          <w:color w:val="auto"/>
          <w:spacing w:val="0"/>
          <w:sz w:val="32"/>
          <w:szCs w:val="32"/>
          <w:u w:val="none"/>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u w:val="none"/>
          <w:shd w:val="clear" w:color="auto" w:fill="auto"/>
        </w:rPr>
        <w:fldChar w:fldCharType="begin"/>
      </w:r>
      <w:r>
        <w:rPr>
          <w:rFonts w:hint="eastAsia" w:ascii="仿宋_GB2312" w:hAnsi="仿宋_GB2312" w:eastAsia="仿宋_GB2312" w:cs="仿宋_GB2312"/>
          <w:i w:val="0"/>
          <w:iCs w:val="0"/>
          <w:caps w:val="0"/>
          <w:color w:val="auto"/>
          <w:spacing w:val="0"/>
          <w:sz w:val="32"/>
          <w:szCs w:val="32"/>
          <w:u w:val="none"/>
          <w:shd w:val="clear" w:color="auto" w:fill="auto"/>
        </w:rPr>
        <w:instrText xml:space="preserve"> HYPERLINK "javascript:void(0);" \o "识毒禁毒拒毒，共享蓝天白云！万载县仙源乡联合开展禁毒宣传活动" </w:instrText>
      </w:r>
      <w:r>
        <w:rPr>
          <w:rFonts w:hint="eastAsia" w:ascii="仿宋_GB2312" w:hAnsi="仿宋_GB2312" w:eastAsia="仿宋_GB2312" w:cs="仿宋_GB2312"/>
          <w:i w:val="0"/>
          <w:iCs w:val="0"/>
          <w:caps w:val="0"/>
          <w:color w:val="auto"/>
          <w:spacing w:val="0"/>
          <w:sz w:val="32"/>
          <w:szCs w:val="32"/>
          <w:u w:val="none"/>
          <w:shd w:val="clear" w:color="auto" w:fill="auto"/>
        </w:rPr>
        <w:fldChar w:fldCharType="separate"/>
      </w:r>
      <w:r>
        <w:rPr>
          <w:rStyle w:val="5"/>
          <w:rFonts w:hint="eastAsia" w:ascii="仿宋_GB2312" w:hAnsi="仿宋_GB2312" w:eastAsia="仿宋_GB2312" w:cs="仿宋_GB2312"/>
          <w:i w:val="0"/>
          <w:iCs w:val="0"/>
          <w:caps w:val="0"/>
          <w:color w:val="auto"/>
          <w:spacing w:val="0"/>
          <w:sz w:val="32"/>
          <w:szCs w:val="32"/>
          <w:u w:val="none"/>
          <w:shd w:val="clear" w:color="auto" w:fill="auto"/>
        </w:rPr>
        <w:t>识毒禁毒拒毒，共享蓝天白云！万载县仙源乡联合开展禁毒宣传活动</w:t>
      </w:r>
      <w:r>
        <w:rPr>
          <w:rFonts w:hint="eastAsia" w:ascii="仿宋_GB2312" w:hAnsi="仿宋_GB2312" w:eastAsia="仿宋_GB2312" w:cs="仿宋_GB2312"/>
          <w:i w:val="0"/>
          <w:iCs w:val="0"/>
          <w:caps w:val="0"/>
          <w:color w:val="auto"/>
          <w:spacing w:val="0"/>
          <w:sz w:val="32"/>
          <w:szCs w:val="32"/>
          <w:u w:val="none"/>
          <w:shd w:val="clear" w:color="auto" w:fill="auto"/>
        </w:rPr>
        <w:fldChar w:fldCharType="end"/>
      </w:r>
      <w:r>
        <w:rPr>
          <w:rFonts w:hint="eastAsia" w:ascii="仿宋_GB2312" w:hAnsi="仿宋_GB2312" w:eastAsia="仿宋_GB2312" w:cs="仿宋_GB2312"/>
          <w:i w:val="0"/>
          <w:iCs w:val="0"/>
          <w:caps w:val="0"/>
          <w:color w:val="auto"/>
          <w:spacing w:val="0"/>
          <w:sz w:val="32"/>
          <w:szCs w:val="32"/>
          <w:shd w:val="clear" w:color="auto" w:fill="auto"/>
          <w:lang w:eastAsia="zh-CN"/>
        </w:rPr>
        <w:t>》等</w:t>
      </w:r>
      <w:r>
        <w:rPr>
          <w:rFonts w:hint="eastAsia" w:ascii="仿宋_GB2312" w:hAnsi="仿宋_GB2312" w:eastAsia="仿宋_GB2312" w:cs="仿宋_GB2312"/>
          <w:i w:val="0"/>
          <w:iCs w:val="0"/>
          <w:caps w:val="0"/>
          <w:color w:val="auto"/>
          <w:spacing w:val="0"/>
          <w:sz w:val="32"/>
          <w:szCs w:val="32"/>
          <w:shd w:val="clear" w:color="auto" w:fill="auto"/>
          <w:lang w:val="en-US" w:eastAsia="zh-CN"/>
        </w:rPr>
        <w:t>51条政务动态信息。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黑体" w:hAnsi="黑体" w:eastAsia="黑体" w:cs="黑体"/>
          <w:i w:val="0"/>
          <w:iCs w:val="0"/>
          <w:caps w:val="0"/>
          <w:color w:val="0D1D0F"/>
          <w:spacing w:val="0"/>
          <w:sz w:val="32"/>
          <w:szCs w:val="32"/>
          <w:shd w:val="clear" w:fill="FFFFFF"/>
        </w:rPr>
      </w:pPr>
      <w:r>
        <w:rPr>
          <w:rFonts w:hint="eastAsia" w:ascii="黑体" w:hAnsi="黑体" w:eastAsia="黑体" w:cs="黑体"/>
          <w:i w:val="0"/>
          <w:iCs w:val="0"/>
          <w:caps w:val="0"/>
          <w:color w:val="0D1D0F"/>
          <w:spacing w:val="0"/>
          <w:sz w:val="32"/>
          <w:szCs w:val="32"/>
          <w:shd w:val="clear" w:fill="FFFFFF"/>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D1D0F"/>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依据《中华人民共和国政府信息公开条例》（国务院令第711号），进一步规范依申请公开的受理、处理和答复等流程和关键环节的运行，确保依法依规及时作出答复。制定并公开了《</w:t>
      </w:r>
      <w:r>
        <w:rPr>
          <w:rFonts w:hint="eastAsia" w:ascii="仿宋_GB2312" w:hAnsi="仿宋_GB2312" w:eastAsia="仿宋_GB2312" w:cs="仿宋_GB2312"/>
          <w:i w:val="0"/>
          <w:iCs w:val="0"/>
          <w:caps w:val="0"/>
          <w:color w:val="auto"/>
          <w:spacing w:val="0"/>
          <w:sz w:val="32"/>
          <w:szCs w:val="32"/>
          <w:shd w:val="clear" w:fill="FFFFFF"/>
          <w:lang w:eastAsia="zh-CN"/>
        </w:rPr>
        <w:t>仙源乡</w:t>
      </w:r>
      <w:r>
        <w:rPr>
          <w:rFonts w:hint="eastAsia" w:ascii="仿宋_GB2312" w:hAnsi="仿宋_GB2312" w:eastAsia="仿宋_GB2312" w:cs="仿宋_GB2312"/>
          <w:i w:val="0"/>
          <w:iCs w:val="0"/>
          <w:caps w:val="0"/>
          <w:color w:val="auto"/>
          <w:spacing w:val="0"/>
          <w:sz w:val="32"/>
          <w:szCs w:val="32"/>
          <w:shd w:val="clear" w:fill="FFFFFF"/>
        </w:rPr>
        <w:t>依申请公开制度》，政府信息公开指南中明确网络、信函、传真等申请渠道，并保持畅通。今年未收到依申请答复，未收到县政府办转派的依申请公开。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D1D0F"/>
          <w:spacing w:val="0"/>
          <w:sz w:val="32"/>
          <w:szCs w:val="32"/>
          <w:shd w:val="clear" w:fill="FFFFFF"/>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D1D0F"/>
          <w:spacing w:val="0"/>
          <w:sz w:val="32"/>
          <w:szCs w:val="32"/>
          <w:shd w:val="clear" w:fill="FFFFFF"/>
        </w:rPr>
        <w:t>1.</w:t>
      </w:r>
      <w:r>
        <w:rPr>
          <w:rFonts w:hint="eastAsia" w:ascii="仿宋_GB2312" w:hAnsi="仿宋_GB2312" w:eastAsia="仿宋_GB2312" w:cs="仿宋_GB2312"/>
          <w:i w:val="0"/>
          <w:iCs w:val="0"/>
          <w:caps w:val="0"/>
          <w:color w:val="0D1D0F"/>
          <w:spacing w:val="0"/>
          <w:sz w:val="32"/>
          <w:szCs w:val="32"/>
          <w:shd w:val="clear" w:fill="FFFFFF"/>
          <w:lang w:eastAsia="zh-CN"/>
        </w:rPr>
        <w:t>精细化管理。</w:t>
      </w:r>
      <w:r>
        <w:rPr>
          <w:rFonts w:hint="eastAsia" w:ascii="仿宋_GB2312" w:hAnsi="仿宋_GB2312" w:eastAsia="仿宋_GB2312" w:cs="仿宋_GB2312"/>
          <w:i w:val="0"/>
          <w:iCs w:val="0"/>
          <w:caps w:val="0"/>
          <w:color w:val="0D1D0F"/>
          <w:spacing w:val="0"/>
          <w:sz w:val="32"/>
          <w:szCs w:val="32"/>
          <w:shd w:val="clear" w:fill="FFFFFF"/>
        </w:rPr>
        <w:t>我乡在便民服务大厅打造了政务公开体验区，方便群众进行信息公开查询、服务指南查询、政策信息阅览、依申请公开受理、政府公报查询。建设了便民查阅点，群众可在信息公开资料架、政务公开专用电脑和一体机查询政务公开各项资料以及各类便民服务办理流程、根据需要填写代办事项申请；打造了政民互动服务点，可接待群众来访和当面办理依申请公开</w:t>
      </w:r>
      <w:r>
        <w:rPr>
          <w:rFonts w:hint="eastAsia" w:ascii="仿宋_GB2312" w:hAnsi="仿宋_GB2312" w:eastAsia="仿宋_GB2312" w:cs="仿宋_GB2312"/>
          <w:i w:val="0"/>
          <w:iCs w:val="0"/>
          <w:caps w:val="0"/>
          <w:color w:val="0D1D0F"/>
          <w:spacing w:val="0"/>
          <w:sz w:val="32"/>
          <w:szCs w:val="32"/>
          <w:shd w:val="clear" w:fill="FFFFFF"/>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right="0" w:firstLine="640" w:firstLineChars="200"/>
        <w:jc w:val="both"/>
        <w:textAlignment w:val="auto"/>
        <w:rPr>
          <w:rFonts w:hint="eastAsia" w:ascii="微软雅黑" w:hAnsi="微软雅黑" w:eastAsia="仿宋_GB2312" w:cs="微软雅黑"/>
          <w:sz w:val="24"/>
          <w:szCs w:val="24"/>
          <w:lang w:eastAsia="zh-CN"/>
        </w:rPr>
      </w:pPr>
      <w:r>
        <w:rPr>
          <w:rFonts w:hint="eastAsia" w:ascii="仿宋_GB2312" w:hAnsi="仿宋_GB2312" w:eastAsia="仿宋_GB2312" w:cs="仿宋_GB2312"/>
          <w:i w:val="0"/>
          <w:iCs w:val="0"/>
          <w:caps w:val="0"/>
          <w:color w:val="0D1D0F"/>
          <w:spacing w:val="0"/>
          <w:sz w:val="32"/>
          <w:szCs w:val="32"/>
          <w:shd w:val="clear" w:fill="FFFFFF"/>
        </w:rPr>
        <w:t>2.</w:t>
      </w:r>
      <w:r>
        <w:rPr>
          <w:rFonts w:hint="eastAsia" w:ascii="仿宋_GB2312" w:hAnsi="仿宋_GB2312" w:eastAsia="仿宋_GB2312" w:cs="仿宋_GB2312"/>
          <w:i w:val="0"/>
          <w:iCs w:val="0"/>
          <w:caps w:val="0"/>
          <w:color w:val="0D1D0F"/>
          <w:spacing w:val="0"/>
          <w:sz w:val="32"/>
          <w:szCs w:val="32"/>
          <w:shd w:val="clear" w:fill="FFFFFF"/>
          <w:lang w:eastAsia="zh-CN"/>
        </w:rPr>
        <w:t>标准</w:t>
      </w:r>
      <w:r>
        <w:rPr>
          <w:rFonts w:hint="eastAsia" w:ascii="仿宋_GB2312" w:hAnsi="仿宋_GB2312" w:eastAsia="仿宋_GB2312" w:cs="仿宋_GB2312"/>
          <w:i w:val="0"/>
          <w:iCs w:val="0"/>
          <w:caps w:val="0"/>
          <w:color w:val="0D1D0F"/>
          <w:spacing w:val="0"/>
          <w:sz w:val="32"/>
          <w:szCs w:val="32"/>
          <w:shd w:val="clear" w:fill="FFFFFF"/>
        </w:rPr>
        <w:t>化管理。</w:t>
      </w:r>
      <w:r>
        <w:rPr>
          <w:rFonts w:hint="eastAsia" w:ascii="仿宋_GB2312" w:hAnsi="仿宋_GB2312" w:eastAsia="仿宋_GB2312" w:cs="仿宋_GB2312"/>
          <w:sz w:val="32"/>
          <w:szCs w:val="32"/>
          <w:lang w:eastAsia="zh-CN"/>
        </w:rPr>
        <w:t>仙源乡</w:t>
      </w:r>
      <w:r>
        <w:rPr>
          <w:rFonts w:hint="eastAsia" w:ascii="仿宋_GB2312" w:hAnsi="仿宋_GB2312" w:eastAsia="仿宋_GB2312" w:cs="仿宋_GB2312"/>
          <w:sz w:val="32"/>
          <w:szCs w:val="32"/>
        </w:rPr>
        <w:t>将推进政务公开标准化规范化作为评价202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年度政务公开工作成效的重要内容。对发布内容逐项逐条严格审查把关，</w:t>
      </w:r>
      <w:r>
        <w:rPr>
          <w:rFonts w:hint="eastAsia" w:ascii="仿宋_GB2312" w:hAnsi="仿宋_GB2312" w:eastAsia="仿宋_GB2312" w:cs="仿宋_GB2312"/>
          <w:sz w:val="32"/>
          <w:szCs w:val="32"/>
          <w:lang w:eastAsia="zh-CN"/>
        </w:rPr>
        <w:t>确保政务公开信息准确性。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D1D0F"/>
          <w:spacing w:val="0"/>
          <w:sz w:val="32"/>
          <w:szCs w:val="32"/>
          <w:shd w:val="clear" w:fill="FFFFFF"/>
        </w:rPr>
        <w:t>3.规范信息审核发布制度。制定并公开了《</w:t>
      </w:r>
      <w:r>
        <w:rPr>
          <w:rFonts w:hint="eastAsia" w:ascii="仿宋_GB2312" w:hAnsi="仿宋_GB2312" w:eastAsia="仿宋_GB2312" w:cs="仿宋_GB2312"/>
          <w:i w:val="0"/>
          <w:iCs w:val="0"/>
          <w:caps w:val="0"/>
          <w:color w:val="0D1D0F"/>
          <w:spacing w:val="0"/>
          <w:sz w:val="32"/>
          <w:szCs w:val="32"/>
          <w:shd w:val="clear" w:fill="FFFFFF"/>
          <w:lang w:eastAsia="zh-CN"/>
        </w:rPr>
        <w:t>仙源</w:t>
      </w:r>
      <w:r>
        <w:rPr>
          <w:rFonts w:hint="eastAsia" w:ascii="仿宋_GB2312" w:hAnsi="仿宋_GB2312" w:eastAsia="仿宋_GB2312" w:cs="仿宋_GB2312"/>
          <w:i w:val="0"/>
          <w:iCs w:val="0"/>
          <w:caps w:val="0"/>
          <w:color w:val="0D1D0F"/>
          <w:spacing w:val="0"/>
          <w:sz w:val="32"/>
          <w:szCs w:val="32"/>
          <w:shd w:val="clear" w:fill="FFFFFF"/>
        </w:rPr>
        <w:t>乡信息公开制度》、《</w:t>
      </w:r>
      <w:r>
        <w:rPr>
          <w:rFonts w:hint="eastAsia" w:ascii="仿宋_GB2312" w:hAnsi="仿宋_GB2312" w:eastAsia="仿宋_GB2312" w:cs="仿宋_GB2312"/>
          <w:i w:val="0"/>
          <w:iCs w:val="0"/>
          <w:caps w:val="0"/>
          <w:color w:val="0D1D0F"/>
          <w:spacing w:val="0"/>
          <w:sz w:val="32"/>
          <w:szCs w:val="32"/>
          <w:shd w:val="clear" w:fill="FFFFFF"/>
          <w:lang w:eastAsia="zh-CN"/>
        </w:rPr>
        <w:t>仙源</w:t>
      </w:r>
      <w:r>
        <w:rPr>
          <w:rFonts w:hint="eastAsia" w:ascii="仿宋_GB2312" w:hAnsi="仿宋_GB2312" w:eastAsia="仿宋_GB2312" w:cs="仿宋_GB2312"/>
          <w:i w:val="0"/>
          <w:iCs w:val="0"/>
          <w:caps w:val="0"/>
          <w:color w:val="0D1D0F"/>
          <w:spacing w:val="0"/>
          <w:sz w:val="32"/>
          <w:szCs w:val="32"/>
          <w:shd w:val="clear" w:fill="FFFFFF"/>
        </w:rPr>
        <w:t>乡信息</w:t>
      </w:r>
      <w:r>
        <w:rPr>
          <w:rFonts w:hint="eastAsia" w:ascii="仿宋_GB2312" w:hAnsi="仿宋_GB2312" w:eastAsia="仿宋_GB2312" w:cs="仿宋_GB2312"/>
          <w:i w:val="0"/>
          <w:iCs w:val="0"/>
          <w:caps w:val="0"/>
          <w:color w:val="0D1D0F"/>
          <w:spacing w:val="0"/>
          <w:sz w:val="32"/>
          <w:szCs w:val="32"/>
          <w:shd w:val="clear" w:fill="FFFFFF"/>
          <w:lang w:eastAsia="zh-CN"/>
        </w:rPr>
        <w:t>公开</w:t>
      </w:r>
      <w:r>
        <w:rPr>
          <w:rFonts w:hint="eastAsia" w:ascii="仿宋_GB2312" w:hAnsi="仿宋_GB2312" w:eastAsia="仿宋_GB2312" w:cs="仿宋_GB2312"/>
          <w:i w:val="0"/>
          <w:iCs w:val="0"/>
          <w:caps w:val="0"/>
          <w:color w:val="0D1D0F"/>
          <w:spacing w:val="0"/>
          <w:sz w:val="32"/>
          <w:szCs w:val="32"/>
          <w:shd w:val="clear" w:fill="FFFFFF"/>
        </w:rPr>
        <w:t>审核制度》。严格保密审查，始终严格执行“先审查、后公开”等保密审查规定，把政府信息公开保密审查程序与公文运转程序、信息发布程序有机结合，确保从源头上把好保密关。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D1D0F"/>
          <w:spacing w:val="0"/>
          <w:sz w:val="32"/>
          <w:szCs w:val="32"/>
          <w:shd w:val="clear" w:fill="FFFFFF"/>
        </w:rPr>
        <w:t>4.规范性文件清理。2021年</w:t>
      </w:r>
      <w:r>
        <w:rPr>
          <w:rFonts w:hint="eastAsia" w:ascii="仿宋_GB2312" w:hAnsi="仿宋_GB2312" w:eastAsia="仿宋_GB2312" w:cs="仿宋_GB2312"/>
          <w:i w:val="0"/>
          <w:iCs w:val="0"/>
          <w:caps w:val="0"/>
          <w:color w:val="0D1D0F"/>
          <w:spacing w:val="0"/>
          <w:sz w:val="32"/>
          <w:szCs w:val="32"/>
          <w:shd w:val="clear" w:fill="FFFFFF"/>
          <w:lang w:eastAsia="zh-CN"/>
        </w:rPr>
        <w:t>仙源</w:t>
      </w:r>
      <w:r>
        <w:rPr>
          <w:rFonts w:hint="eastAsia" w:ascii="仿宋_GB2312" w:hAnsi="仿宋_GB2312" w:eastAsia="仿宋_GB2312" w:cs="仿宋_GB2312"/>
          <w:i w:val="0"/>
          <w:iCs w:val="0"/>
          <w:caps w:val="0"/>
          <w:color w:val="0D1D0F"/>
          <w:spacing w:val="0"/>
          <w:sz w:val="32"/>
          <w:szCs w:val="32"/>
          <w:shd w:val="clear" w:fill="FFFFFF"/>
        </w:rPr>
        <w:t>乡未制定规范性文件。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D1D0F"/>
          <w:spacing w:val="0"/>
          <w:sz w:val="32"/>
          <w:szCs w:val="32"/>
          <w:shd w:val="clear" w:fill="FFFFFF"/>
        </w:rPr>
        <w:t>（四）平台建设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D1D0F"/>
          <w:spacing w:val="0"/>
          <w:sz w:val="32"/>
          <w:szCs w:val="32"/>
          <w:shd w:val="clear" w:fill="FFFFFF"/>
        </w:rPr>
        <w:t>1.充分利用政府门户网站第一平台作用。本年度在政府信息公开网站主动公开1</w:t>
      </w:r>
      <w:r>
        <w:rPr>
          <w:rFonts w:hint="eastAsia" w:ascii="仿宋_GB2312" w:hAnsi="仿宋_GB2312" w:eastAsia="仿宋_GB2312" w:cs="仿宋_GB2312"/>
          <w:i w:val="0"/>
          <w:iCs w:val="0"/>
          <w:caps w:val="0"/>
          <w:color w:val="0D1D0F"/>
          <w:spacing w:val="0"/>
          <w:sz w:val="32"/>
          <w:szCs w:val="32"/>
          <w:shd w:val="clear" w:fill="FFFFFF"/>
          <w:lang w:val="en-US" w:eastAsia="zh-CN"/>
        </w:rPr>
        <w:t>55</w:t>
      </w:r>
      <w:r>
        <w:rPr>
          <w:rFonts w:hint="eastAsia" w:ascii="仿宋_GB2312" w:hAnsi="仿宋_GB2312" w:eastAsia="仿宋_GB2312" w:cs="仿宋_GB2312"/>
          <w:i w:val="0"/>
          <w:iCs w:val="0"/>
          <w:caps w:val="0"/>
          <w:color w:val="0D1D0F"/>
          <w:spacing w:val="0"/>
          <w:sz w:val="32"/>
          <w:szCs w:val="32"/>
          <w:shd w:val="clear" w:fill="FFFFFF"/>
        </w:rPr>
        <w:t>条信息，其中公开指南1条、概况信息</w:t>
      </w:r>
      <w:r>
        <w:rPr>
          <w:rFonts w:hint="eastAsia" w:ascii="仿宋_GB2312" w:hAnsi="仿宋_GB2312" w:eastAsia="仿宋_GB2312" w:cs="仿宋_GB2312"/>
          <w:i w:val="0"/>
          <w:iCs w:val="0"/>
          <w:caps w:val="0"/>
          <w:color w:val="0D1D0F"/>
          <w:spacing w:val="0"/>
          <w:sz w:val="32"/>
          <w:szCs w:val="32"/>
          <w:shd w:val="clear" w:fill="FFFFFF"/>
          <w:lang w:val="en-US" w:eastAsia="zh-CN"/>
        </w:rPr>
        <w:t>10</w:t>
      </w:r>
      <w:r>
        <w:rPr>
          <w:rFonts w:hint="eastAsia" w:ascii="仿宋_GB2312" w:hAnsi="仿宋_GB2312" w:eastAsia="仿宋_GB2312" w:cs="仿宋_GB2312"/>
          <w:i w:val="0"/>
          <w:iCs w:val="0"/>
          <w:caps w:val="0"/>
          <w:color w:val="0D1D0F"/>
          <w:spacing w:val="0"/>
          <w:sz w:val="32"/>
          <w:szCs w:val="32"/>
          <w:shd w:val="clear" w:fill="FFFFFF"/>
        </w:rPr>
        <w:t>条、政务动态</w:t>
      </w:r>
      <w:r>
        <w:rPr>
          <w:rFonts w:hint="eastAsia" w:ascii="仿宋_GB2312" w:hAnsi="仿宋_GB2312" w:eastAsia="仿宋_GB2312" w:cs="仿宋_GB2312"/>
          <w:i w:val="0"/>
          <w:iCs w:val="0"/>
          <w:caps w:val="0"/>
          <w:color w:val="0D1D0F"/>
          <w:spacing w:val="0"/>
          <w:sz w:val="32"/>
          <w:szCs w:val="32"/>
          <w:shd w:val="clear" w:fill="FFFFFF"/>
          <w:lang w:val="en-US" w:eastAsia="zh-CN"/>
        </w:rPr>
        <w:t>51</w:t>
      </w:r>
      <w:r>
        <w:rPr>
          <w:rFonts w:hint="eastAsia" w:ascii="仿宋_GB2312" w:hAnsi="仿宋_GB2312" w:eastAsia="仿宋_GB2312" w:cs="仿宋_GB2312"/>
          <w:i w:val="0"/>
          <w:iCs w:val="0"/>
          <w:caps w:val="0"/>
          <w:color w:val="0D1D0F"/>
          <w:spacing w:val="0"/>
          <w:sz w:val="32"/>
          <w:szCs w:val="32"/>
          <w:shd w:val="clear" w:fill="FFFFFF"/>
        </w:rPr>
        <w:t>条、公告公示</w:t>
      </w:r>
      <w:r>
        <w:rPr>
          <w:rFonts w:hint="eastAsia" w:ascii="仿宋_GB2312" w:hAnsi="仿宋_GB2312" w:eastAsia="仿宋_GB2312" w:cs="仿宋_GB2312"/>
          <w:i w:val="0"/>
          <w:iCs w:val="0"/>
          <w:caps w:val="0"/>
          <w:color w:val="0D1D0F"/>
          <w:spacing w:val="0"/>
          <w:sz w:val="32"/>
          <w:szCs w:val="32"/>
          <w:shd w:val="clear" w:fill="FFFFFF"/>
          <w:lang w:val="en-US" w:eastAsia="zh-CN"/>
        </w:rPr>
        <w:t>10</w:t>
      </w:r>
      <w:r>
        <w:rPr>
          <w:rFonts w:hint="eastAsia" w:ascii="仿宋_GB2312" w:hAnsi="仿宋_GB2312" w:eastAsia="仿宋_GB2312" w:cs="仿宋_GB2312"/>
          <w:i w:val="0"/>
          <w:iCs w:val="0"/>
          <w:caps w:val="0"/>
          <w:color w:val="0D1D0F"/>
          <w:spacing w:val="0"/>
          <w:sz w:val="32"/>
          <w:szCs w:val="32"/>
          <w:shd w:val="clear" w:fill="FFFFFF"/>
        </w:rPr>
        <w:t>条、统计数据2条、计划总结</w:t>
      </w:r>
      <w:r>
        <w:rPr>
          <w:rFonts w:hint="eastAsia" w:ascii="仿宋_GB2312" w:hAnsi="仿宋_GB2312" w:eastAsia="仿宋_GB2312" w:cs="仿宋_GB2312"/>
          <w:i w:val="0"/>
          <w:iCs w:val="0"/>
          <w:caps w:val="0"/>
          <w:color w:val="0D1D0F"/>
          <w:spacing w:val="0"/>
          <w:sz w:val="32"/>
          <w:szCs w:val="32"/>
          <w:shd w:val="clear" w:fill="FFFFFF"/>
          <w:lang w:val="en-US" w:eastAsia="zh-CN"/>
        </w:rPr>
        <w:t>7</w:t>
      </w:r>
      <w:r>
        <w:rPr>
          <w:rFonts w:hint="eastAsia" w:ascii="仿宋_GB2312" w:hAnsi="仿宋_GB2312" w:eastAsia="仿宋_GB2312" w:cs="仿宋_GB2312"/>
          <w:i w:val="0"/>
          <w:iCs w:val="0"/>
          <w:caps w:val="0"/>
          <w:color w:val="0D1D0F"/>
          <w:spacing w:val="0"/>
          <w:sz w:val="32"/>
          <w:szCs w:val="32"/>
          <w:shd w:val="clear" w:fill="FFFFFF"/>
        </w:rPr>
        <w:t>条、</w:t>
      </w:r>
      <w:r>
        <w:rPr>
          <w:rFonts w:hint="eastAsia" w:ascii="仿宋_GB2312" w:hAnsi="仿宋_GB2312" w:eastAsia="仿宋_GB2312" w:cs="仿宋_GB2312"/>
          <w:i w:val="0"/>
          <w:iCs w:val="0"/>
          <w:caps w:val="0"/>
          <w:color w:val="0D1D0F"/>
          <w:spacing w:val="0"/>
          <w:sz w:val="32"/>
          <w:szCs w:val="32"/>
          <w:shd w:val="clear" w:fill="FFFFFF"/>
          <w:lang w:eastAsia="zh-CN"/>
        </w:rPr>
        <w:t>便民服务</w:t>
      </w:r>
      <w:r>
        <w:rPr>
          <w:rFonts w:hint="eastAsia" w:ascii="仿宋_GB2312" w:hAnsi="仿宋_GB2312" w:eastAsia="仿宋_GB2312" w:cs="仿宋_GB2312"/>
          <w:i w:val="0"/>
          <w:iCs w:val="0"/>
          <w:caps w:val="0"/>
          <w:color w:val="0D1D0F"/>
          <w:spacing w:val="0"/>
          <w:sz w:val="32"/>
          <w:szCs w:val="32"/>
          <w:shd w:val="clear" w:fill="FFFFFF"/>
          <w:lang w:val="en-US" w:eastAsia="zh-CN"/>
        </w:rPr>
        <w:t>6条、</w:t>
      </w:r>
      <w:r>
        <w:rPr>
          <w:rFonts w:hint="eastAsia" w:ascii="仿宋_GB2312" w:hAnsi="仿宋_GB2312" w:eastAsia="仿宋_GB2312" w:cs="仿宋_GB2312"/>
          <w:i w:val="0"/>
          <w:iCs w:val="0"/>
          <w:caps w:val="0"/>
          <w:color w:val="0D1D0F"/>
          <w:spacing w:val="0"/>
          <w:sz w:val="32"/>
          <w:szCs w:val="32"/>
          <w:shd w:val="clear" w:fill="FFFFFF"/>
        </w:rPr>
        <w:t>政策文件</w:t>
      </w:r>
      <w:r>
        <w:rPr>
          <w:rFonts w:hint="eastAsia" w:ascii="仿宋_GB2312" w:hAnsi="仿宋_GB2312" w:eastAsia="仿宋_GB2312" w:cs="仿宋_GB2312"/>
          <w:i w:val="0"/>
          <w:iCs w:val="0"/>
          <w:caps w:val="0"/>
          <w:color w:val="0D1D0F"/>
          <w:spacing w:val="0"/>
          <w:sz w:val="32"/>
          <w:szCs w:val="32"/>
          <w:shd w:val="clear" w:fill="FFFFFF"/>
          <w:lang w:val="en-US" w:eastAsia="zh-CN"/>
        </w:rPr>
        <w:t>6</w:t>
      </w:r>
      <w:r>
        <w:rPr>
          <w:rFonts w:hint="eastAsia" w:ascii="仿宋_GB2312" w:hAnsi="仿宋_GB2312" w:eastAsia="仿宋_GB2312" w:cs="仿宋_GB2312"/>
          <w:i w:val="0"/>
          <w:iCs w:val="0"/>
          <w:caps w:val="0"/>
          <w:color w:val="0D1D0F"/>
          <w:spacing w:val="0"/>
          <w:sz w:val="32"/>
          <w:szCs w:val="32"/>
          <w:shd w:val="clear" w:fill="FFFFFF"/>
        </w:rPr>
        <w:t>条、解读回应</w:t>
      </w:r>
      <w:r>
        <w:rPr>
          <w:rFonts w:hint="eastAsia" w:ascii="仿宋_GB2312" w:hAnsi="仿宋_GB2312" w:eastAsia="仿宋_GB2312" w:cs="仿宋_GB2312"/>
          <w:i w:val="0"/>
          <w:iCs w:val="0"/>
          <w:caps w:val="0"/>
          <w:color w:val="0D1D0F"/>
          <w:spacing w:val="0"/>
          <w:sz w:val="32"/>
          <w:szCs w:val="32"/>
          <w:shd w:val="clear" w:fill="FFFFFF"/>
          <w:lang w:val="en-US" w:eastAsia="zh-CN"/>
        </w:rPr>
        <w:t>8</w:t>
      </w:r>
      <w:r>
        <w:rPr>
          <w:rFonts w:hint="eastAsia" w:ascii="仿宋_GB2312" w:hAnsi="仿宋_GB2312" w:eastAsia="仿宋_GB2312" w:cs="仿宋_GB2312"/>
          <w:i w:val="0"/>
          <w:iCs w:val="0"/>
          <w:caps w:val="0"/>
          <w:color w:val="0D1D0F"/>
          <w:spacing w:val="0"/>
          <w:sz w:val="32"/>
          <w:szCs w:val="32"/>
          <w:shd w:val="clear" w:fill="FFFFFF"/>
        </w:rPr>
        <w:t>条、重大决策预公开</w:t>
      </w:r>
      <w:r>
        <w:rPr>
          <w:rFonts w:hint="eastAsia" w:ascii="仿宋_GB2312" w:hAnsi="仿宋_GB2312" w:eastAsia="仿宋_GB2312" w:cs="仿宋_GB2312"/>
          <w:i w:val="0"/>
          <w:iCs w:val="0"/>
          <w:caps w:val="0"/>
          <w:color w:val="0D1D0F"/>
          <w:spacing w:val="0"/>
          <w:sz w:val="32"/>
          <w:szCs w:val="32"/>
          <w:shd w:val="clear" w:fill="FFFFFF"/>
          <w:lang w:val="en-US" w:eastAsia="zh-CN"/>
        </w:rPr>
        <w:t>3</w:t>
      </w:r>
      <w:r>
        <w:rPr>
          <w:rFonts w:hint="eastAsia" w:ascii="仿宋_GB2312" w:hAnsi="仿宋_GB2312" w:eastAsia="仿宋_GB2312" w:cs="仿宋_GB2312"/>
          <w:i w:val="0"/>
          <w:iCs w:val="0"/>
          <w:caps w:val="0"/>
          <w:color w:val="0D1D0F"/>
          <w:spacing w:val="0"/>
          <w:sz w:val="32"/>
          <w:szCs w:val="32"/>
          <w:shd w:val="clear" w:fill="FFFFFF"/>
        </w:rPr>
        <w:t>条、重点领域信息公开</w:t>
      </w:r>
      <w:r>
        <w:rPr>
          <w:rFonts w:hint="eastAsia" w:ascii="仿宋_GB2312" w:hAnsi="仿宋_GB2312" w:eastAsia="仿宋_GB2312" w:cs="仿宋_GB2312"/>
          <w:i w:val="0"/>
          <w:iCs w:val="0"/>
          <w:caps w:val="0"/>
          <w:color w:val="0D1D0F"/>
          <w:spacing w:val="0"/>
          <w:sz w:val="32"/>
          <w:szCs w:val="32"/>
          <w:shd w:val="clear" w:fill="FFFFFF"/>
          <w:lang w:val="en-US" w:eastAsia="zh-CN"/>
        </w:rPr>
        <w:t>29</w:t>
      </w:r>
      <w:r>
        <w:rPr>
          <w:rFonts w:hint="eastAsia" w:ascii="仿宋_GB2312" w:hAnsi="仿宋_GB2312" w:eastAsia="仿宋_GB2312" w:cs="仿宋_GB2312"/>
          <w:i w:val="0"/>
          <w:iCs w:val="0"/>
          <w:caps w:val="0"/>
          <w:color w:val="0D1D0F"/>
          <w:spacing w:val="0"/>
          <w:sz w:val="32"/>
          <w:szCs w:val="32"/>
          <w:shd w:val="clear" w:fill="FFFFFF"/>
        </w:rPr>
        <w:t>条、财经信息1</w:t>
      </w:r>
      <w:r>
        <w:rPr>
          <w:rFonts w:hint="eastAsia" w:ascii="仿宋_GB2312" w:hAnsi="仿宋_GB2312" w:eastAsia="仿宋_GB2312" w:cs="仿宋_GB2312"/>
          <w:i w:val="0"/>
          <w:iCs w:val="0"/>
          <w:caps w:val="0"/>
          <w:color w:val="0D1D0F"/>
          <w:spacing w:val="0"/>
          <w:sz w:val="32"/>
          <w:szCs w:val="32"/>
          <w:shd w:val="clear" w:fill="FFFFFF"/>
          <w:lang w:val="en-US" w:eastAsia="zh-CN"/>
        </w:rPr>
        <w:t>0</w:t>
      </w:r>
      <w:r>
        <w:rPr>
          <w:rFonts w:hint="eastAsia" w:ascii="仿宋_GB2312" w:hAnsi="仿宋_GB2312" w:eastAsia="仿宋_GB2312" w:cs="仿宋_GB2312"/>
          <w:i w:val="0"/>
          <w:iCs w:val="0"/>
          <w:caps w:val="0"/>
          <w:color w:val="0D1D0F"/>
          <w:spacing w:val="0"/>
          <w:sz w:val="32"/>
          <w:szCs w:val="32"/>
          <w:shd w:val="clear" w:fill="FFFFFF"/>
        </w:rPr>
        <w:t>条、制度建设</w:t>
      </w:r>
      <w:r>
        <w:rPr>
          <w:rFonts w:hint="eastAsia" w:ascii="仿宋_GB2312" w:hAnsi="仿宋_GB2312" w:eastAsia="仿宋_GB2312" w:cs="仿宋_GB2312"/>
          <w:i w:val="0"/>
          <w:iCs w:val="0"/>
          <w:caps w:val="0"/>
          <w:color w:val="0D1D0F"/>
          <w:spacing w:val="0"/>
          <w:sz w:val="32"/>
          <w:szCs w:val="32"/>
          <w:shd w:val="clear" w:fill="FFFFFF"/>
          <w:lang w:val="en-US" w:eastAsia="zh-CN"/>
        </w:rPr>
        <w:t>3</w:t>
      </w:r>
      <w:r>
        <w:rPr>
          <w:rFonts w:hint="eastAsia" w:ascii="仿宋_GB2312" w:hAnsi="仿宋_GB2312" w:eastAsia="仿宋_GB2312" w:cs="仿宋_GB2312"/>
          <w:i w:val="0"/>
          <w:iCs w:val="0"/>
          <w:caps w:val="0"/>
          <w:color w:val="0D1D0F"/>
          <w:spacing w:val="0"/>
          <w:sz w:val="32"/>
          <w:szCs w:val="32"/>
          <w:shd w:val="clear" w:fill="FFFFFF"/>
        </w:rPr>
        <w:t>条、</w:t>
      </w:r>
      <w:r>
        <w:rPr>
          <w:rFonts w:hint="eastAsia" w:ascii="仿宋_GB2312" w:hAnsi="仿宋_GB2312" w:eastAsia="仿宋_GB2312" w:cs="仿宋_GB2312"/>
          <w:i w:val="0"/>
          <w:iCs w:val="0"/>
          <w:caps w:val="0"/>
          <w:color w:val="0D1D0F"/>
          <w:spacing w:val="0"/>
          <w:sz w:val="32"/>
          <w:szCs w:val="32"/>
          <w:shd w:val="clear" w:fill="FFFFFF"/>
          <w:lang w:eastAsia="zh-CN"/>
        </w:rPr>
        <w:t>行政执法</w:t>
      </w:r>
      <w:r>
        <w:rPr>
          <w:rFonts w:hint="eastAsia" w:ascii="仿宋_GB2312" w:hAnsi="仿宋_GB2312" w:eastAsia="仿宋_GB2312" w:cs="仿宋_GB2312"/>
          <w:i w:val="0"/>
          <w:iCs w:val="0"/>
          <w:caps w:val="0"/>
          <w:color w:val="0D1D0F"/>
          <w:spacing w:val="0"/>
          <w:sz w:val="32"/>
          <w:szCs w:val="32"/>
          <w:shd w:val="clear" w:fill="FFFFFF"/>
          <w:lang w:val="en-US" w:eastAsia="zh-CN"/>
        </w:rPr>
        <w:t>8条,</w:t>
      </w:r>
      <w:r>
        <w:rPr>
          <w:rFonts w:hint="eastAsia" w:ascii="仿宋_GB2312" w:hAnsi="仿宋_GB2312" w:eastAsia="仿宋_GB2312" w:cs="仿宋_GB2312"/>
          <w:i w:val="0"/>
          <w:iCs w:val="0"/>
          <w:caps w:val="0"/>
          <w:color w:val="0D1D0F"/>
          <w:spacing w:val="0"/>
          <w:sz w:val="32"/>
          <w:szCs w:val="32"/>
          <w:shd w:val="clear" w:fill="FFFFFF"/>
        </w:rPr>
        <w:t>政府信息公开年度报告</w:t>
      </w:r>
      <w:r>
        <w:rPr>
          <w:rFonts w:hint="eastAsia" w:ascii="仿宋_GB2312" w:hAnsi="仿宋_GB2312" w:eastAsia="仿宋_GB2312" w:cs="仿宋_GB2312"/>
          <w:i w:val="0"/>
          <w:iCs w:val="0"/>
          <w:caps w:val="0"/>
          <w:color w:val="0D1D0F"/>
          <w:spacing w:val="0"/>
          <w:sz w:val="32"/>
          <w:szCs w:val="32"/>
          <w:shd w:val="clear" w:fill="FFFFFF"/>
          <w:lang w:val="en-US" w:eastAsia="zh-CN"/>
        </w:rPr>
        <w:t>1</w:t>
      </w:r>
      <w:r>
        <w:rPr>
          <w:rFonts w:hint="eastAsia" w:ascii="仿宋_GB2312" w:hAnsi="仿宋_GB2312" w:eastAsia="仿宋_GB2312" w:cs="仿宋_GB2312"/>
          <w:i w:val="0"/>
          <w:iCs w:val="0"/>
          <w:caps w:val="0"/>
          <w:color w:val="0D1D0F"/>
          <w:spacing w:val="0"/>
          <w:sz w:val="32"/>
          <w:szCs w:val="32"/>
          <w:shd w:val="clear" w:fill="FFFFFF"/>
        </w:rPr>
        <w:t>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D1D0F"/>
          <w:spacing w:val="0"/>
          <w:sz w:val="32"/>
          <w:szCs w:val="32"/>
          <w:shd w:val="clear" w:fill="FFFFFF"/>
        </w:rPr>
        <w:t>2.针对群众需求，拓展多样化公开方式，主要通过乡、村宣传栏、公示栏、户主会等及时传达最新政策和重点信息。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D1D0F"/>
          <w:spacing w:val="0"/>
          <w:sz w:val="32"/>
          <w:szCs w:val="32"/>
          <w:shd w:val="clear" w:fill="FFFFFF"/>
        </w:rPr>
        <w:t>3.加强网站信息发布审核建设，制定并公开了《</w:t>
      </w:r>
      <w:r>
        <w:rPr>
          <w:rFonts w:hint="eastAsia" w:ascii="仿宋_GB2312" w:hAnsi="仿宋_GB2312" w:eastAsia="仿宋_GB2312" w:cs="仿宋_GB2312"/>
          <w:i w:val="0"/>
          <w:iCs w:val="0"/>
          <w:caps w:val="0"/>
          <w:color w:val="0D1D0F"/>
          <w:spacing w:val="0"/>
          <w:sz w:val="32"/>
          <w:szCs w:val="32"/>
          <w:shd w:val="clear" w:fill="FFFFFF"/>
          <w:lang w:eastAsia="zh-CN"/>
        </w:rPr>
        <w:t>仙源</w:t>
      </w:r>
      <w:r>
        <w:rPr>
          <w:rFonts w:hint="eastAsia" w:ascii="仿宋_GB2312" w:hAnsi="仿宋_GB2312" w:eastAsia="仿宋_GB2312" w:cs="仿宋_GB2312"/>
          <w:i w:val="0"/>
          <w:iCs w:val="0"/>
          <w:caps w:val="0"/>
          <w:color w:val="0D1D0F"/>
          <w:spacing w:val="0"/>
          <w:sz w:val="32"/>
          <w:szCs w:val="32"/>
          <w:shd w:val="clear" w:fill="FFFFFF"/>
        </w:rPr>
        <w:t>乡信息公开审核制度》，严格信息发布审核流程，保障信息公开准确和安全。对公开指南、概况信息、依申请公开和保密审查等方面工作进行自查自审，常态化更新完善主动公开目录，促进政务公开长效机制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left="0" w:right="0" w:firstLine="640" w:firstLineChars="200"/>
        <w:jc w:val="left"/>
        <w:textAlignment w:val="auto"/>
        <w:rPr>
          <w:rFonts w:hint="eastAsia" w:ascii="楷体_GB2312" w:hAnsi="楷体_GB2312" w:eastAsia="楷体_GB2312" w:cs="楷体_GB2312"/>
          <w:i w:val="0"/>
          <w:iCs w:val="0"/>
          <w:caps w:val="0"/>
          <w:color w:val="000000"/>
          <w:spacing w:val="0"/>
          <w:sz w:val="32"/>
          <w:szCs w:val="32"/>
        </w:rPr>
      </w:pPr>
      <w:r>
        <w:rPr>
          <w:rFonts w:hint="eastAsia" w:ascii="楷体_GB2312" w:hAnsi="楷体_GB2312" w:eastAsia="楷体_GB2312" w:cs="楷体_GB2312"/>
          <w:i w:val="0"/>
          <w:iCs w:val="0"/>
          <w:caps w:val="0"/>
          <w:color w:val="0D1D0F"/>
          <w:spacing w:val="0"/>
          <w:sz w:val="32"/>
          <w:szCs w:val="32"/>
          <w:shd w:val="clear" w:fill="FFFFFF"/>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为使政务公开工作不流于形式，不走过场，</w:t>
      </w:r>
      <w:r>
        <w:rPr>
          <w:rFonts w:hint="eastAsia" w:ascii="仿宋_GB2312" w:hAnsi="仿宋_GB2312" w:eastAsia="仿宋_GB2312" w:cs="仿宋_GB2312"/>
          <w:i w:val="0"/>
          <w:iCs w:val="0"/>
          <w:caps w:val="0"/>
          <w:color w:val="000000"/>
          <w:spacing w:val="0"/>
          <w:sz w:val="32"/>
          <w:szCs w:val="32"/>
          <w:shd w:val="clear" w:fill="FFFFFF"/>
          <w:lang w:eastAsia="zh-CN"/>
        </w:rPr>
        <w:t>仙源乡</w:t>
      </w:r>
      <w:r>
        <w:rPr>
          <w:rFonts w:hint="eastAsia" w:ascii="仿宋_GB2312" w:hAnsi="仿宋_GB2312" w:eastAsia="仿宋_GB2312" w:cs="仿宋_GB2312"/>
          <w:i w:val="0"/>
          <w:iCs w:val="0"/>
          <w:caps w:val="0"/>
          <w:color w:val="000000"/>
          <w:spacing w:val="0"/>
          <w:sz w:val="32"/>
          <w:szCs w:val="32"/>
          <w:shd w:val="clear" w:fill="FFFFFF"/>
        </w:rPr>
        <w:t>着眼于建立政务公开长效机制，使政务公开成为一种自觉的意识和行为。对群众来电、来函、来访反映的相关问题，我们严格实行限时办结、首问负责、跟踪落实和效能考评等制度。</w:t>
      </w:r>
      <w:r>
        <w:rPr>
          <w:rFonts w:hint="eastAsia" w:ascii="仿宋_GB2312" w:hAnsi="仿宋_GB2312" w:eastAsia="仿宋_GB2312" w:cs="仿宋_GB2312"/>
          <w:i w:val="0"/>
          <w:iCs w:val="0"/>
          <w:caps w:val="0"/>
          <w:color w:val="000000"/>
          <w:spacing w:val="0"/>
          <w:sz w:val="32"/>
          <w:szCs w:val="32"/>
          <w:shd w:val="clear" w:fill="FFFFFF"/>
          <w:lang w:eastAsia="zh-CN"/>
        </w:rPr>
        <w:t>仙源乡</w:t>
      </w:r>
      <w:r>
        <w:rPr>
          <w:rFonts w:hint="eastAsia" w:ascii="仿宋_GB2312" w:hAnsi="仿宋_GB2312" w:eastAsia="仿宋_GB2312" w:cs="仿宋_GB2312"/>
          <w:i w:val="0"/>
          <w:iCs w:val="0"/>
          <w:caps w:val="0"/>
          <w:color w:val="000000"/>
          <w:spacing w:val="0"/>
          <w:sz w:val="32"/>
          <w:szCs w:val="32"/>
          <w:shd w:val="clear" w:fill="FFFFFF"/>
        </w:rPr>
        <w:t>领导还不定期召开会议，听取意见，对好的建议及时采纳，对存在问题及时纠正，促进了政府信息公开工作的良性开展。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3"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b/>
          <w:bCs/>
          <w:i w:val="0"/>
          <w:iCs w:val="0"/>
          <w:caps w:val="0"/>
          <w:color w:val="333333"/>
          <w:spacing w:val="0"/>
          <w:kern w:val="0"/>
          <w:sz w:val="32"/>
          <w:szCs w:val="32"/>
          <w:shd w:val="clear" w:fill="FFFFFF"/>
          <w:lang w:val="en-US" w:eastAsia="zh-CN" w:bidi="ar"/>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w:t>
      </w:r>
    </w:p>
    <w:tbl>
      <w:tblPr>
        <w:tblStyle w:val="3"/>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w:t>
            </w:r>
            <w:r>
              <w:rPr>
                <w:rFonts w:hint="eastAsia" w:ascii="仿宋_GB2312" w:hAnsi="仿宋_GB2312" w:eastAsia="仿宋_GB2312" w:cs="仿宋_GB2312"/>
                <w:kern w:val="0"/>
                <w:sz w:val="32"/>
                <w:szCs w:val="32"/>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现行有效件</w:t>
            </w:r>
            <w:r>
              <w:rPr>
                <w:rFonts w:hint="eastAsia" w:ascii="仿宋_GB2312" w:hAnsi="仿宋_GB2312" w:eastAsia="仿宋_GB2312" w:cs="仿宋_GB2312"/>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行政事业性收费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584"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left="0" w:right="0" w:firstLine="420"/>
        <w:jc w:val="left"/>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三、收到和处理政府信息公开申请情况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left="0" w:right="0" w:firstLine="42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w:t>
      </w:r>
    </w:p>
    <w:tbl>
      <w:tblPr>
        <w:tblStyle w:val="3"/>
        <w:tblW w:w="97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81"/>
        <w:gridCol w:w="1074"/>
        <w:gridCol w:w="3101"/>
        <w:gridCol w:w="682"/>
        <w:gridCol w:w="682"/>
        <w:gridCol w:w="682"/>
        <w:gridCol w:w="682"/>
        <w:gridCol w:w="682"/>
        <w:gridCol w:w="682"/>
        <w:gridCol w:w="7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bookmarkStart w:id="0" w:name="OLE_LINK1"/>
            <w:r>
              <w:rPr>
                <w:rFonts w:hint="eastAsia" w:ascii="仿宋_GB2312" w:hAnsi="仿宋_GB2312" w:eastAsia="仿宋_GB2312" w:cs="仿宋_GB2312"/>
                <w:color w:val="000000"/>
                <w:kern w:val="0"/>
                <w:sz w:val="32"/>
                <w:szCs w:val="32"/>
                <w:u w:val="none"/>
                <w:lang w:val="en-US" w:eastAsia="zh-CN" w:bidi="ar"/>
              </w:rPr>
              <w:t>（本列数据的勾稽关系为：第一项加第二项之和，等于第三项加第四项之和）</w:t>
            </w:r>
            <w:bookmarkEnd w:id="0"/>
          </w:p>
        </w:tc>
        <w:tc>
          <w:tcPr>
            <w:tcW w:w="499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714"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714"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企业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3.其他</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（七）总计</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left="0" w:right="0" w:firstLine="420"/>
        <w:jc w:val="left"/>
        <w:textAlignment w:val="auto"/>
        <w:rPr>
          <w:rFonts w:hint="eastAsia" w:ascii="黑体" w:hAnsi="黑体" w:eastAsia="黑体" w:cs="黑体"/>
          <w:b w:val="0"/>
          <w:bCs w:val="0"/>
          <w:i w:val="0"/>
          <w:iCs w:val="0"/>
          <w:caps w:val="0"/>
          <w:color w:val="000000"/>
          <w:spacing w:val="0"/>
          <w:sz w:val="32"/>
          <w:szCs w:val="32"/>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w:t>
      </w:r>
    </w:p>
    <w:tbl>
      <w:tblPr>
        <w:tblStyle w:val="3"/>
        <w:tblW w:w="97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sz w:val="32"/>
                <w:szCs w:val="32"/>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其他</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2" w:hRule="atLeast"/>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4"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 0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84"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0</w:t>
            </w:r>
          </w:p>
        </w:tc>
      </w:tr>
    </w:tbl>
    <w:p>
      <w:pPr>
        <w:keepNext w:val="0"/>
        <w:keepLines w:val="0"/>
        <w:pageBreakBefore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vanish/>
          <w:sz w:val="32"/>
          <w:szCs w:val="32"/>
        </w:rPr>
      </w:pPr>
    </w:p>
    <w:tbl>
      <w:tblPr>
        <w:tblStyle w:val="3"/>
        <w:tblW w:w="97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43" w:type="dxa"/>
            <w:shd w:val="clear" w:color="auto" w:fill="FFFFFF"/>
            <w:vAlign w:val="center"/>
          </w:tcPr>
          <w:p>
            <w:pPr>
              <w:keepNext w:val="0"/>
              <w:keepLines w:val="0"/>
              <w:pageBreakBefore w:val="0"/>
              <w:kinsoku/>
              <w:wordWrap/>
              <w:overflowPunct/>
              <w:topLinePunct w:val="0"/>
              <w:autoSpaceDE/>
              <w:autoSpaceDN/>
              <w:bidi w:val="0"/>
              <w:adjustRightInd/>
              <w:snapToGrid/>
              <w:spacing w:line="584" w:lineRule="exact"/>
              <w:jc w:val="left"/>
              <w:textAlignment w:val="auto"/>
              <w:rPr>
                <w:rFonts w:hint="eastAsia" w:ascii="仿宋_GB2312" w:hAnsi="仿宋_GB2312" w:eastAsia="仿宋_GB2312" w:cs="仿宋_GB2312"/>
                <w:i w:val="0"/>
                <w:iCs w:val="0"/>
                <w:caps w:val="0"/>
                <w:color w:val="000000"/>
                <w:spacing w:val="0"/>
                <w:sz w:val="32"/>
                <w:szCs w:val="32"/>
              </w:rPr>
            </w:pP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rightChars="0" w:firstLine="640" w:firstLineChars="200"/>
        <w:jc w:val="left"/>
        <w:textAlignment w:val="auto"/>
        <w:rPr>
          <w:rFonts w:hint="eastAsia" w:ascii="黑体" w:hAnsi="黑体" w:eastAsia="黑体" w:cs="黑体"/>
          <w:b w:val="0"/>
          <w:bCs w:val="0"/>
          <w:i w:val="0"/>
          <w:iCs w:val="0"/>
          <w:caps w:val="0"/>
          <w:color w:val="0D1D0F"/>
          <w:spacing w:val="0"/>
          <w:sz w:val="32"/>
          <w:szCs w:val="32"/>
          <w:shd w:val="clear" w:fill="FFFFFF"/>
        </w:rPr>
      </w:pPr>
      <w:r>
        <w:rPr>
          <w:rFonts w:hint="eastAsia" w:ascii="黑体" w:hAnsi="黑体" w:eastAsia="黑体" w:cs="黑体"/>
          <w:b w:val="0"/>
          <w:bCs w:val="0"/>
          <w:i w:val="0"/>
          <w:iCs w:val="0"/>
          <w:caps w:val="0"/>
          <w:color w:val="0D1D0F"/>
          <w:spacing w:val="0"/>
          <w:sz w:val="32"/>
          <w:szCs w:val="32"/>
          <w:shd w:val="clear" w:fill="FFFFFF"/>
          <w:lang w:val="en-US" w:eastAsia="zh-CN"/>
        </w:rPr>
        <w:t>五、</w:t>
      </w:r>
      <w:r>
        <w:rPr>
          <w:rFonts w:hint="eastAsia" w:ascii="黑体" w:hAnsi="黑体" w:eastAsia="黑体" w:cs="黑体"/>
          <w:b w:val="0"/>
          <w:bCs w:val="0"/>
          <w:i w:val="0"/>
          <w:iCs w:val="0"/>
          <w:caps w:val="0"/>
          <w:color w:val="0D1D0F"/>
          <w:spacing w:val="0"/>
          <w:sz w:val="32"/>
          <w:szCs w:val="32"/>
          <w:shd w:val="clear" w:fill="FFFFFF"/>
        </w:rPr>
        <w:t>存在的主要问题及改进措施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rightChars="0" w:firstLine="640" w:firstLineChars="200"/>
        <w:jc w:val="left"/>
        <w:textAlignment w:val="auto"/>
        <w:rPr>
          <w:rFonts w:hint="eastAsia" w:ascii="楷体_GB2312" w:hAnsi="楷体_GB2312" w:eastAsia="楷体_GB2312" w:cs="楷体_GB2312"/>
          <w:b w:val="0"/>
          <w:bCs w:val="0"/>
          <w:i w:val="0"/>
          <w:iCs w:val="0"/>
          <w:caps w:val="0"/>
          <w:color w:val="0D1D0F"/>
          <w:spacing w:val="0"/>
          <w:sz w:val="32"/>
          <w:szCs w:val="32"/>
          <w:shd w:val="clear" w:fill="FFFFFF"/>
          <w:lang w:eastAsia="zh-CN"/>
        </w:rPr>
      </w:pPr>
      <w:r>
        <w:rPr>
          <w:rFonts w:hint="eastAsia" w:ascii="楷体_GB2312" w:hAnsi="楷体_GB2312" w:eastAsia="楷体_GB2312" w:cs="楷体_GB2312"/>
          <w:b w:val="0"/>
          <w:bCs w:val="0"/>
          <w:i w:val="0"/>
          <w:iCs w:val="0"/>
          <w:caps w:val="0"/>
          <w:color w:val="0D1D0F"/>
          <w:spacing w:val="0"/>
          <w:sz w:val="32"/>
          <w:szCs w:val="32"/>
          <w:shd w:val="clear" w:fill="FFFFFF"/>
          <w:lang w:eastAsia="zh-CN"/>
        </w:rPr>
        <w:t>（一）主要问题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202</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年，我</w:t>
      </w:r>
      <w:r>
        <w:rPr>
          <w:rFonts w:hint="eastAsia" w:ascii="仿宋_GB2312" w:hAnsi="仿宋_GB2312" w:eastAsia="仿宋_GB2312" w:cs="仿宋_GB2312"/>
          <w:i w:val="0"/>
          <w:iCs w:val="0"/>
          <w:caps w:val="0"/>
          <w:color w:val="auto"/>
          <w:spacing w:val="0"/>
          <w:sz w:val="32"/>
          <w:szCs w:val="32"/>
          <w:lang w:eastAsia="zh-CN"/>
        </w:rPr>
        <w:t>乡</w:t>
      </w:r>
      <w:r>
        <w:rPr>
          <w:rFonts w:hint="eastAsia" w:ascii="仿宋_GB2312" w:hAnsi="仿宋_GB2312" w:eastAsia="仿宋_GB2312" w:cs="仿宋_GB2312"/>
          <w:i w:val="0"/>
          <w:iCs w:val="0"/>
          <w:caps w:val="0"/>
          <w:color w:val="auto"/>
          <w:spacing w:val="0"/>
          <w:sz w:val="32"/>
          <w:szCs w:val="32"/>
        </w:rPr>
        <w:t>政务公开各项工作稳步开展，但随着政务公开的要求越来越细，群众对政务信息的关注度越来越高，我</w:t>
      </w:r>
      <w:r>
        <w:rPr>
          <w:rFonts w:hint="eastAsia" w:ascii="仿宋_GB2312" w:hAnsi="仿宋_GB2312" w:eastAsia="仿宋_GB2312" w:cs="仿宋_GB2312"/>
          <w:i w:val="0"/>
          <w:iCs w:val="0"/>
          <w:caps w:val="0"/>
          <w:color w:val="auto"/>
          <w:spacing w:val="0"/>
          <w:sz w:val="32"/>
          <w:szCs w:val="32"/>
          <w:lang w:eastAsia="zh-CN"/>
        </w:rPr>
        <w:t>乡</w:t>
      </w:r>
      <w:r>
        <w:rPr>
          <w:rFonts w:hint="eastAsia" w:ascii="仿宋_GB2312" w:hAnsi="仿宋_GB2312" w:eastAsia="仿宋_GB2312" w:cs="仿宋_GB2312"/>
          <w:i w:val="0"/>
          <w:iCs w:val="0"/>
          <w:caps w:val="0"/>
          <w:color w:val="auto"/>
          <w:spacing w:val="0"/>
          <w:sz w:val="32"/>
          <w:szCs w:val="32"/>
        </w:rPr>
        <w:t>在政务公开工作中也暴露出一些短板。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1.政策解读能力有待提高。作为</w:t>
      </w:r>
      <w:r>
        <w:rPr>
          <w:rFonts w:hint="eastAsia" w:ascii="仿宋_GB2312" w:hAnsi="仿宋_GB2312" w:eastAsia="仿宋_GB2312" w:cs="仿宋_GB2312"/>
          <w:i w:val="0"/>
          <w:iCs w:val="0"/>
          <w:caps w:val="0"/>
          <w:color w:val="auto"/>
          <w:spacing w:val="0"/>
          <w:sz w:val="32"/>
          <w:szCs w:val="32"/>
          <w:lang w:eastAsia="zh-CN"/>
        </w:rPr>
        <w:t>基层人民政府</w:t>
      </w:r>
      <w:r>
        <w:rPr>
          <w:rFonts w:hint="eastAsia" w:ascii="仿宋_GB2312" w:hAnsi="仿宋_GB2312" w:eastAsia="仿宋_GB2312" w:cs="仿宋_GB2312"/>
          <w:i w:val="0"/>
          <w:iCs w:val="0"/>
          <w:caps w:val="0"/>
          <w:color w:val="auto"/>
          <w:spacing w:val="0"/>
          <w:sz w:val="32"/>
          <w:szCs w:val="32"/>
        </w:rPr>
        <w:t>，主要按照上级部门的统一部署开展工作，而自身发布的规范性文件、推出的政策相对较少，因此开展本级政策解读的需求不大。对于上级政策，按照“谁起草、谁解读”的原则，本级部门不适宜有过多原创性的深入解读，因此目前政策解读以转载上级内容为主，而原创解读较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2.信息传播覆盖不足。目前我</w:t>
      </w:r>
      <w:r>
        <w:rPr>
          <w:rFonts w:hint="eastAsia" w:ascii="仿宋_GB2312" w:hAnsi="仿宋_GB2312" w:eastAsia="仿宋_GB2312" w:cs="仿宋_GB2312"/>
          <w:i w:val="0"/>
          <w:iCs w:val="0"/>
          <w:caps w:val="0"/>
          <w:color w:val="auto"/>
          <w:spacing w:val="0"/>
          <w:sz w:val="32"/>
          <w:szCs w:val="32"/>
          <w:lang w:eastAsia="zh-CN"/>
        </w:rPr>
        <w:t>乡</w:t>
      </w:r>
      <w:r>
        <w:rPr>
          <w:rFonts w:hint="eastAsia" w:ascii="仿宋_GB2312" w:hAnsi="仿宋_GB2312" w:eastAsia="仿宋_GB2312" w:cs="仿宋_GB2312"/>
          <w:i w:val="0"/>
          <w:iCs w:val="0"/>
          <w:caps w:val="0"/>
          <w:color w:val="auto"/>
          <w:spacing w:val="0"/>
          <w:sz w:val="32"/>
          <w:szCs w:val="32"/>
        </w:rPr>
        <w:t>发布政策解读信息主要还是通过</w:t>
      </w:r>
      <w:r>
        <w:rPr>
          <w:rFonts w:hint="eastAsia" w:ascii="仿宋_GB2312" w:hAnsi="仿宋_GB2312" w:eastAsia="仿宋_GB2312" w:cs="仿宋_GB2312"/>
          <w:i w:val="0"/>
          <w:iCs w:val="0"/>
          <w:caps w:val="0"/>
          <w:color w:val="auto"/>
          <w:spacing w:val="0"/>
          <w:sz w:val="32"/>
          <w:szCs w:val="32"/>
          <w:lang w:eastAsia="zh-CN"/>
        </w:rPr>
        <w:t>人民政府</w:t>
      </w:r>
      <w:r>
        <w:rPr>
          <w:rFonts w:hint="eastAsia" w:ascii="仿宋_GB2312" w:hAnsi="仿宋_GB2312" w:eastAsia="仿宋_GB2312" w:cs="仿宋_GB2312"/>
          <w:i w:val="0"/>
          <w:iCs w:val="0"/>
          <w:caps w:val="0"/>
          <w:color w:val="auto"/>
          <w:spacing w:val="0"/>
          <w:sz w:val="32"/>
          <w:szCs w:val="32"/>
        </w:rPr>
        <w:t>网站、</w:t>
      </w:r>
      <w:r>
        <w:rPr>
          <w:rFonts w:hint="eastAsia" w:ascii="仿宋_GB2312" w:hAnsi="仿宋_GB2312" w:eastAsia="仿宋_GB2312" w:cs="仿宋_GB2312"/>
          <w:i w:val="0"/>
          <w:iCs w:val="0"/>
          <w:caps w:val="0"/>
          <w:color w:val="auto"/>
          <w:spacing w:val="0"/>
          <w:sz w:val="32"/>
          <w:szCs w:val="32"/>
          <w:lang w:val="en-US" w:eastAsia="zh-CN"/>
        </w:rPr>
        <w:t>微信群</w:t>
      </w:r>
      <w:r>
        <w:rPr>
          <w:rFonts w:hint="eastAsia" w:ascii="仿宋_GB2312" w:hAnsi="仿宋_GB2312" w:eastAsia="仿宋_GB2312" w:cs="仿宋_GB2312"/>
          <w:i w:val="0"/>
          <w:iCs w:val="0"/>
          <w:caps w:val="0"/>
          <w:color w:val="auto"/>
          <w:spacing w:val="0"/>
          <w:sz w:val="32"/>
          <w:szCs w:val="32"/>
        </w:rPr>
        <w:t>等渠道，而群众若非对相关政策有所关注，在日常较少主动点击上述渠道发布的文章。受制于传播渠道，每篇解读文章能有效到达目标受众的数量较少，难以达到理想的传播效果，而对每项政策通过公众媒体大规模铺开宣传的可行性也不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3.与社会公众对部分信息的需求仍存在差距。虽然我</w:t>
      </w:r>
      <w:r>
        <w:rPr>
          <w:rFonts w:hint="eastAsia" w:ascii="仿宋_GB2312" w:hAnsi="仿宋_GB2312" w:eastAsia="仿宋_GB2312" w:cs="仿宋_GB2312"/>
          <w:i w:val="0"/>
          <w:iCs w:val="0"/>
          <w:caps w:val="0"/>
          <w:color w:val="auto"/>
          <w:spacing w:val="0"/>
          <w:sz w:val="32"/>
          <w:szCs w:val="32"/>
          <w:lang w:eastAsia="zh-CN"/>
        </w:rPr>
        <w:t>乡</w:t>
      </w:r>
      <w:r>
        <w:rPr>
          <w:rFonts w:hint="eastAsia" w:ascii="仿宋_GB2312" w:hAnsi="仿宋_GB2312" w:eastAsia="仿宋_GB2312" w:cs="仿宋_GB2312"/>
          <w:i w:val="0"/>
          <w:iCs w:val="0"/>
          <w:caps w:val="0"/>
          <w:color w:val="auto"/>
          <w:spacing w:val="0"/>
          <w:sz w:val="32"/>
          <w:szCs w:val="32"/>
        </w:rPr>
        <w:t>政府信息公开工作在制度建设、渠道整改等方面得到了有效提升，但与社会公众对部分信息的需求仍存在差距，在网上信息发布的及时性、规范性、全面性等方面还有待完善。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（二）改进情况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下一步，</w:t>
      </w:r>
      <w:r>
        <w:rPr>
          <w:rFonts w:hint="eastAsia" w:ascii="仿宋_GB2312" w:hAnsi="仿宋_GB2312" w:eastAsia="仿宋_GB2312" w:cs="仿宋_GB2312"/>
          <w:i w:val="0"/>
          <w:iCs w:val="0"/>
          <w:caps w:val="0"/>
          <w:color w:val="auto"/>
          <w:spacing w:val="0"/>
          <w:sz w:val="32"/>
          <w:szCs w:val="32"/>
          <w:lang w:eastAsia="zh-CN"/>
        </w:rPr>
        <w:t>仙源乡人民政府</w:t>
      </w:r>
      <w:r>
        <w:rPr>
          <w:rFonts w:hint="eastAsia" w:ascii="仿宋_GB2312" w:hAnsi="仿宋_GB2312" w:eastAsia="仿宋_GB2312" w:cs="仿宋_GB2312"/>
          <w:i w:val="0"/>
          <w:iCs w:val="0"/>
          <w:caps w:val="0"/>
          <w:color w:val="auto"/>
          <w:spacing w:val="0"/>
          <w:sz w:val="32"/>
          <w:szCs w:val="32"/>
        </w:rPr>
        <w:t>将按照</w:t>
      </w:r>
      <w:r>
        <w:rPr>
          <w:rFonts w:hint="eastAsia" w:ascii="仿宋_GB2312" w:hAnsi="仿宋_GB2312" w:eastAsia="仿宋_GB2312" w:cs="仿宋_GB2312"/>
          <w:i w:val="0"/>
          <w:iCs w:val="0"/>
          <w:caps w:val="0"/>
          <w:color w:val="auto"/>
          <w:spacing w:val="0"/>
          <w:sz w:val="32"/>
          <w:szCs w:val="32"/>
          <w:lang w:eastAsia="zh-CN"/>
        </w:rPr>
        <w:t>县人民</w:t>
      </w:r>
      <w:r>
        <w:rPr>
          <w:rFonts w:hint="eastAsia" w:ascii="仿宋_GB2312" w:hAnsi="仿宋_GB2312" w:eastAsia="仿宋_GB2312" w:cs="仿宋_GB2312"/>
          <w:i w:val="0"/>
          <w:iCs w:val="0"/>
          <w:caps w:val="0"/>
          <w:color w:val="auto"/>
          <w:spacing w:val="0"/>
          <w:sz w:val="32"/>
          <w:szCs w:val="32"/>
        </w:rPr>
        <w:t>政府的工作部署，进一步做好政务公开工作，以政务公开推动形成优化服务新格局。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1.提高思想认识。把政务公开作为落实建设服务型政府的一项重要内容，切实抓好各项政务信息的公开。在强调埋头苦干推动高质量发展的同时，及时传播好声音，宣传好成绩，强化与群众的信息沟通，主动接受社会监督。建设一支责任心强的信息公开队伍，保证信息公开各项工作及时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准确把握政策。及时学习上级的各种文件和会议精神，紧跟工作变化，吃透对政务公开和政府网站建设工作的要求，及时按要求公开各类政务信息，提高政务公开行为的规范性。对工作中的薄弱环节主动进行整改，防止出现被动应对的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4"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3.丰富公开内容。在按相关要求公开各项信息的同时，结合本</w:t>
      </w:r>
      <w:r>
        <w:rPr>
          <w:rFonts w:hint="eastAsia" w:ascii="仿宋_GB2312" w:hAnsi="仿宋_GB2312" w:eastAsia="仿宋_GB2312" w:cs="仿宋_GB2312"/>
          <w:i w:val="0"/>
          <w:iCs w:val="0"/>
          <w:caps w:val="0"/>
          <w:color w:val="auto"/>
          <w:spacing w:val="0"/>
          <w:sz w:val="32"/>
          <w:szCs w:val="32"/>
          <w:lang w:eastAsia="zh-CN"/>
        </w:rPr>
        <w:t>乡</w:t>
      </w:r>
      <w:r>
        <w:rPr>
          <w:rFonts w:hint="eastAsia" w:ascii="仿宋_GB2312" w:hAnsi="仿宋_GB2312" w:eastAsia="仿宋_GB2312" w:cs="仿宋_GB2312"/>
          <w:i w:val="0"/>
          <w:iCs w:val="0"/>
          <w:caps w:val="0"/>
          <w:color w:val="auto"/>
          <w:spacing w:val="0"/>
          <w:sz w:val="32"/>
          <w:szCs w:val="32"/>
        </w:rPr>
        <w:t>实际，以群众的需求为导向，进一步扩大信息公开的范围，丰富信息公开的形式，提高信息服务的质量。加强对各项改革的解读，提高政策解读的及时性和针对性。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right="0" w:firstLine="640" w:firstLineChars="200"/>
        <w:jc w:val="left"/>
        <w:textAlignment w:val="auto"/>
        <w:rPr>
          <w:rFonts w:hint="eastAsia" w:ascii="黑体" w:hAnsi="黑体" w:eastAsia="黑体" w:cs="黑体"/>
          <w:b w:val="0"/>
          <w:bCs w:val="0"/>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4"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Calibri" w:eastAsia="仿宋_GB2312" w:cs="仿宋_GB2312"/>
          <w:i w:val="0"/>
          <w:iCs w:val="0"/>
          <w:caps w:val="0"/>
          <w:color w:val="000000"/>
          <w:spacing w:val="0"/>
          <w:kern w:val="0"/>
          <w:sz w:val="32"/>
          <w:szCs w:val="32"/>
          <w:shd w:val="clear" w:fill="FFFFFF"/>
          <w:lang w:val="en-US" w:eastAsia="zh-CN" w:bidi="ar"/>
        </w:rPr>
        <w:t>我乡严格按照国务院办公厅《政府信息公开信息处理费管理办法》（国办函〔2020〕109号）执行，信息处理费按照超额累</w:t>
      </w:r>
      <w:bookmarkStart w:id="1" w:name="_GoBack"/>
      <w:bookmarkEnd w:id="1"/>
      <w:r>
        <w:rPr>
          <w:rFonts w:hint="eastAsia" w:ascii="仿宋_GB2312" w:hAnsi="Calibri" w:eastAsia="仿宋_GB2312" w:cs="仿宋_GB2312"/>
          <w:i w:val="0"/>
          <w:iCs w:val="0"/>
          <w:caps w:val="0"/>
          <w:color w:val="000000"/>
          <w:spacing w:val="0"/>
          <w:kern w:val="0"/>
          <w:sz w:val="32"/>
          <w:szCs w:val="32"/>
          <w:shd w:val="clear" w:fill="FFFFFF"/>
          <w:lang w:val="en-US" w:eastAsia="zh-CN" w:bidi="ar"/>
        </w:rPr>
        <w:t>进方式计算收费金额，采取按件计收或按量计收方式，2021年我乡信息处理费收费情况为零。</w:t>
      </w:r>
    </w:p>
    <w:sectPr>
      <w:pgSz w:w="11906" w:h="16838"/>
      <w:pgMar w:top="1984" w:right="1474" w:bottom="192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iNmZhMDU0NzRiMDJkYjM1MzUxZDcwZTVhOGQyMjcifQ=="/>
  </w:docVars>
  <w:rsids>
    <w:rsidRoot w:val="00000000"/>
    <w:rsid w:val="06FE4457"/>
    <w:rsid w:val="192F1E8D"/>
    <w:rsid w:val="1E152F92"/>
    <w:rsid w:val="2BF23616"/>
    <w:rsid w:val="2D6A494B"/>
    <w:rsid w:val="627D5C14"/>
    <w:rsid w:val="79DC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4060</Words>
  <Characters>4433</Characters>
  <Lines>0</Lines>
  <Paragraphs>0</Paragraphs>
  <TotalTime>0</TotalTime>
  <ScaleCrop>false</ScaleCrop>
  <LinksUpToDate>false</LinksUpToDate>
  <CharactersWithSpaces>4434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2021-12-25T08:10:00Z</dcterms:created>
  <dc:creator>Lenovo</dc:creator>
  <cp:lastModifiedBy>郭镇安</cp:lastModifiedBy>
  <dcterms:modified xsi:type="dcterms:W3CDTF">2023-01-16T07:47:50Z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EB4884F3C15E4EDAB37F94F21BBFE988</vt:lpwstr>
  </property>
</Properties>
</file>