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"/>
        </w:rPr>
        <w:t>潭埠镇2022年政府信息公开工作年度报告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本报告严格按照《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中华人民共和国政府信息公开条例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》规定及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县委县政府的统一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要求，综合我镇政府信息公开工作情况编制而成。报告全文主要包括总体情况、主动公开政府信息情况、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收到和处理政府信息公开申请情况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政府信息公开行政复议行政诉讼情况、存在的主要问题及改进情况和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其他需要报告的事项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所列数据的统计期间自2022年1月1日起至2022年12月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日止，可在镇人民政府门户网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http://www.wanzai.gov.cn/wzxrmzf/tpz/xxgk.shtml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）上查询下载。如对本报告有任何疑问，请与镇人民政府办公室联系，单位地址：万载县潭埠镇沿河路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55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号，联系电话：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0795-8882332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，邮箱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wzxtbz@wanzai.gov.cn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22年，我镇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以习近平新时代中国特色社会主义思想为指导，始终坚持人民为中心的发展理念，紧紧围绕省、市、县关于政务公开的有关部署，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不断规范公开内容，扩大公开范围，强化公开监督，使我镇的政务公开工作在规范行政权力公开透明运行、推动政府职能转变、加强党风廉政建设等方面发挥了重要作用。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</w:pPr>
      <w:r>
        <w:rPr>
          <w:rFonts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（一）主动公开。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我镇积极落实政府信息公开工作要求，围绕工作动态、概况信息、法规文件、解读回应等涉及群众切实利益和社会需要广泛知晓的内容，做到应公开、尽公开。2022年我镇共主动公开工作动态6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条（政务动态5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条、公示公告1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条），概况信息3条（本级政府与部门介绍、机构职能、领导分工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各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1条），财经信息（财政预决算2条、专项资金8条），便民服务2条，解读回应6条，重点领域信息公开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条，计划总结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条，政策文件10条，决策结果和落实情况1条，村（居）务公开374条。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我镇认真贯彻落实《国务院办公厅关于做好政府信息依申请公开工作的意见》，严格执行政府工作信息依申请公开标准，继续在信息公开网上开通了“依申请公开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”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栏目。2022年度我镇收到依申请公开申请事项0件。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2022年我镇继续在建立健全政务信息公开工作机制上发力，不断完善政府信息公开工作各项制度。</w:t>
      </w:r>
      <w:r>
        <w:rPr>
          <w:rFonts w:hint="eastAsia" w:ascii="仿宋_GB2312" w:eastAsia="仿宋_GB2312" w:cs="仿宋_GB2312" w:hAnsiTheme="minorHAnsi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一是健全工作机制。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制定《潭埠镇政务公开责任领域划分》，政务公开工作由党政办负责，其他线办依据制定的责任领域划分，每半月将各自责任范围内的事项交由党政办政务公开专员进行公开。确保各领域信息及时准确的公开，确保责任落实到岗，工作落实到人。制定</w:t>
      </w:r>
      <w:r>
        <w:rPr>
          <w:rFonts w:hint="eastAsia" w:ascii="仿宋_GB2312" w:eastAsia="仿宋_GB2312" w:cs="仿宋_GB2312" w:hAnsiTheme="minorHAnsi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潭埠镇政务舆情回应制度及工作流程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》。此政策的制定，为政务公开专员应对政务舆情有了明确的处置方法，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进一步加强了我镇政务舆情应对工作，增强了政府公信力。二</w:t>
      </w:r>
      <w:r>
        <w:rPr>
          <w:rFonts w:hint="eastAsia" w:ascii="仿宋_GB2312" w:eastAsia="仿宋_GB2312" w:cs="仿宋_GB2312" w:hAnsiTheme="minorHAnsi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是政务公开向村（居）延伸。</w:t>
      </w:r>
      <w:r>
        <w:rPr>
          <w:rFonts w:hint="eastAsia" w:ascii="仿宋_GB2312" w:eastAsia="仿宋_GB2312" w:cs="仿宋_GB2312" w:hAnsiTheme="minorHAnsi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立政务网各村（居）公开栏目，对各栏目需要公示的信息制定目录清单，每季度对栏目公开信息的准确度与精准度进行评估，同时到政务公开试点村对公示公告栏的信息进行实地探访，对发现的问题及时进行整改。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eastAsia" w:ascii="仿宋_GB2312" w:eastAsia="仿宋_GB2312" w:cs="仿宋_GB2312" w:hAnsiTheme="minorHAnsi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是加强政务信息公开载体建设。</w:t>
      </w:r>
      <w:r>
        <w:rPr>
          <w:rFonts w:hint="eastAsia" w:ascii="仿宋_GB2312" w:eastAsia="仿宋_GB2312" w:cs="仿宋_GB2312" w:hAnsiTheme="minorHAnsi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利用镇村两级的便民服务中心搭建政务信息公开线下平台。通过设置政务公开专区、公示专栏，引导村（居）民参观体验政务公开专区，增强群众对政务信息的关注度，扩展群众监督的范围。利用</w:t>
      </w:r>
      <w:r>
        <w:rPr>
          <w:rFonts w:hint="eastAsia" w:ascii="仿宋_GB2312" w:eastAsia="仿宋_GB2312" w:cs="仿宋_GB2312" w:hAnsiTheme="minorHAnsi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政务公开网站平台主动公开相关文件和政府日常工作内容。公民、法人和其他组织均可登陆网站，按照标题、文号等方式进行查询浏览。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（四）平台建设情况。一是根据上级文件要求编制了2022年《潭埠镇政务公开标准目录汇编》，以此为基础充分更新完善公开制度、公开指南等，确保我镇政务信息公开及时准确发挥作用，2022年我镇主动公开的政府信息共510条。二是围绕各村居政务公开栏目建设，进一步细化了各村的政务公开栏目，及时更新跟进了各项工作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（五）监督保障。人员保障，我镇完善组织领导。在2021年的工作基础上，本年度确定了分管政务公开工作领导，保证了相关工作的连续性。镇党政办确定了一位工作人员为专职工作人员，负责相关工作日常的落实，不断加强政府信息公开平台建设，根据人员、工作变动情况，实时更新各类信息，完善政府信息公开指南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内容。制度保障，常态化落实追责工作制度，严格完善“三审三校”等相关工作制度，对相关业务线办、各村实行季度考评。根据日常收集的政务公开工作问题进行汇总，并将结果纳入干部考核。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4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黑体" w:hAnsi="宋体" w:eastAsia="黑体" w:cs="黑体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4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部分公开（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（区分处理的，只计这一情形，不计其他情形）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0" w:afterAutospacing="0" w:line="560" w:lineRule="exact"/>
        <w:ind w:left="0" w:right="0" w:firstLine="600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2022年，我镇政务信息公开工作虽然取得了一定进展，但离县委、县政府和人民群众的要求还有一定的差距。一是政务公开管理机制不健全；二是政务公开精准度、准确性还不够；三是政务公开质量有待提升；四是对政务网宣传使用有待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0" w:afterAutospacing="0" w:line="560" w:lineRule="exact"/>
        <w:ind w:left="0" w:right="0" w:firstLine="600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  <w:t>下一步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，我镇将采取以下改进措施：一是完善政务公开管理机制。持续优化《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潭埠镇政务公开责任领域划分》和相关的工作制度，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强化信息公开的责任意识、大局意识、服务意识，确保政务信息公开工作及时、准确。二是经常性开好工作调度会。每季度召开一次政务公开工作情况汇报及工作推进会，及时发现应公开而未公开的事项，及时进行整改。三是提升政务公开信息的质量。政务公开专员要加大学习力度，增强对各栏目公示清单的理解，加强对我镇政策文件的理解，提升政务公开信息的质量。四是加大政务网的宣传，引导群众到镇村两级便民服务中心体现线下政务公开，在便民服务中心、公告公示栏等人流量大的地方张贴本村政务公开二维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  <w:t>我镇严格按照国务院办公厅《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政府信息公开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信息处理费管理办法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  <w:t>》（国办函〔2020〕109号）执行，信息处理费按照超额累进方式计算收费金额，采取按件计收或按量计收方式，2022年我镇信息处理费收费情况为零。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right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潭埠镇人民政府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right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年1月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ZjkxZGMwMGQyZjk4MzFlZmQ2ZmU3ODNlMjM2MTAifQ=="/>
  </w:docVars>
  <w:rsids>
    <w:rsidRoot w:val="22373127"/>
    <w:rsid w:val="0DB400DA"/>
    <w:rsid w:val="13203999"/>
    <w:rsid w:val="22373127"/>
    <w:rsid w:val="4631186B"/>
    <w:rsid w:val="47DE60F8"/>
    <w:rsid w:val="49C81C55"/>
    <w:rsid w:val="57B52303"/>
    <w:rsid w:val="667C336B"/>
    <w:rsid w:val="6B397259"/>
    <w:rsid w:val="6F7915DC"/>
    <w:rsid w:val="79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2653</Words>
  <Characters>2795</Characters>
  <Lines>0</Lines>
  <Paragraphs>0</Paragraphs>
  <TotalTime>13</TotalTime>
  <ScaleCrop>false</ScaleCrop>
  <LinksUpToDate>false</LinksUpToDate>
  <CharactersWithSpaces>2795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2023-01-04T03:17:00Z</dcterms:created>
  <dc:creator>易</dc:creator>
  <cp:lastModifiedBy>易</cp:lastModifiedBy>
  <dcterms:modified xsi:type="dcterms:W3CDTF">2023-03-17T03:56:06Z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A6A27DC1B2BE4FB2B1125524F2649EB3</vt:lpwstr>
  </property>
</Properties>
</file>