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Autospacing="0" w:after="225" w:afterAutospacing="0" w:line="1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</w:rPr>
        <w:t>万载县科学技术局2023年政府信息公开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Autospacing="0" w:after="225" w:afterAutospacing="0" w:line="1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</w:rPr>
        <w:t>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根据《中华人民共和国政府信息公开条例》（以下简称《条例》）要求，现向社会公布本局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2023年政府信息公开工作年度报告。本报告由总体情况，主动公开政府信息情况，收到和处理政府信息公开申请情况，政府信息公开行政复议、行政诉讼情况，存在的主要问题及改进情况，其他需要报告的事项等六部分组成。年报中所列数据统计期限自2023年1月1日起至2023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（一）主动公开政府信息情况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根据《条例》的规定和要求，我局发布了政务公开目录、政府信息公开指南，更新了政府信息公开工作年度报告，制订了政务信息公开工作实施方案，建立健全了一系列关于政务公开的工作制度，将政务公开工作纳入局系统的绩效考核，对政务公开的要求、责任追究、主要内容等进行了明确，我局政府信息公开的主要内容有: 本单位职能及各股室岗位职等。2023年，主动公开信息 40条，其中工作动态 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条、政策解读 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条、建议提案办理1条，科技管理和项目2条。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（二）依申请公开办理情况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截至2023年12月底，我局未收到需要受理的政府信息公开申请件，未发生行政复议或行政诉讼情况。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根据新《条例》规定，设立专人对信息进行规范管理，加强信息内容建设和信息发布审核，把好政治关、政策关、文字关。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县科学技术局坚持公开透明、公平公正的工作原则，结合交通工作实际，2023年底及时调整科学技术局信息公开目录，完成内容维护工作。其中包括重大预决策公示、建议提案办理、行政执法公示、政策解读等共计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项类别，并在工作中及时更新，推进信息公开工作深入开展。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3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县科学技术局设立政务公开领导小组，由党组书记、局长任组长，班子成员任副组长，相关科室、中心负责人为成员，领导小组设在人秘股，由人秘股具体负责政务公开日常工作，在县政府门户网站上设立了投诉电话，畅通监督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5D7C97" w:sz="2" w:space="0"/>
              <w:left w:val="single" w:color="F3F6F8" w:sz="2" w:space="0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5D7C97" w:sz="2" w:space="0"/>
              <w:left w:val="nil"/>
              <w:bottom w:val="single" w:color="5D7C97" w:sz="8" w:space="0"/>
              <w:right w:val="single" w:color="auto" w:sz="4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16"/>
          <w:szCs w:val="16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16"/>
          <w:szCs w:val="16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 w:rightChars="0" w:firstLine="640" w:firstLineChars="200"/>
        <w:jc w:val="both"/>
      </w:pPr>
      <w:r>
        <w:rPr>
          <w:rFonts w:ascii="仿宋_GB2312" w:eastAsia="仿宋_GB2312" w:cs="仿宋_GB2312"/>
          <w:kern w:val="2"/>
          <w:sz w:val="32"/>
          <w:szCs w:val="32"/>
        </w:rPr>
        <w:t>我局虽然在落实政府信息公开工作中取得了一定成效，但也存在一些不足。一是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政府信息主动公开内容不全面不及时不规范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。二是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政府信息公开范围不够全面，公开的信息质量也不高。三是政策解读与政民互动质量有待提升。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 w:rightChars="0" w:firstLine="640" w:firstLineChars="200"/>
        <w:jc w:val="both"/>
      </w:pPr>
      <w:r>
        <w:rPr>
          <w:rFonts w:hint="eastAsia" w:ascii="仿宋_GB2312" w:eastAsia="仿宋_GB2312" w:cs="仿宋_GB2312"/>
          <w:kern w:val="2"/>
          <w:sz w:val="32"/>
          <w:szCs w:val="32"/>
        </w:rPr>
        <w:t>今后，我们将严格按照上级要求和政府信息公开条例有关规定，在政府信息公开网站上及时发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布相关信息，稳步推进政府信息公开工作，切实发挥信息公开对依法行政和建设廉洁、高效、法治政府的促进作用，重点做好以下几方面工作：一是进一步健全工作制度，强化督促检查；二是进一步加强考核指导，确保各项工作落实到位；三是进一步深化主动公开，服务全县经济社会发展大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按照《国务院办公厅关于印发〈政府信息公开信息处理费管理办法〉的通知》（国办函〔2020〕109号）规定的按件、按量收费标准，2023年度未产生信息公开处理费。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84" w:lineRule="exact"/>
        <w:ind w:left="0" w:right="0"/>
        <w:jc w:val="right"/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84" w:lineRule="exact"/>
        <w:ind w:left="0" w:right="0"/>
        <w:jc w:val="righ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万载县科学技术局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84" w:lineRule="exact"/>
        <w:ind w:left="0" w:right="0"/>
        <w:jc w:val="righ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2024年1月5日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zY5YmVmNDBhYzE3Yjg2Y2QxZjJiMjJjYjA0NzcifQ=="/>
  </w:docVars>
  <w:rsids>
    <w:rsidRoot w:val="00000000"/>
    <w:rsid w:val="149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2024-01-23T06:45:51Z</dcterms:created>
  <dc:creator>Lenovo</dc:creator>
  <cp:lastModifiedBy>千总拯救我的少女心</cp:lastModifiedBy>
  <dcterms:modified xsi:type="dcterms:W3CDTF">2024-01-23T06:48:06Z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344166EF70BD4DE1847B78910E8D33E0_12</vt:lpwstr>
  </property>
</Properties>
</file>