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仿宋_GB2312" w:eastAsia="仿宋_GB2312" w:cs="Times New Roman"/>
          <w:sz w:val="32"/>
          <w:szCs w:val="24"/>
          <w:u w:val="none"/>
          <w:lang w:val="en-US" w:eastAsia="zh-CN"/>
        </w:rPr>
      </w:pPr>
      <w:r>
        <w:rPr>
          <w:rFonts w:hint="eastAsia" w:ascii="方正小标宋简体" w:hAnsi="方正小标宋简体" w:eastAsia="方正小标宋简体" w:cs="方正小标宋简体"/>
          <w:sz w:val="44"/>
          <w:szCs w:val="44"/>
          <w:lang w:val="en-US" w:eastAsia="zh-CN"/>
        </w:rPr>
        <w:t>双桥镇人民政府2023年政府信息公开工作年度报告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eastAsia="仿宋_GB2312" w:cs="Times New Roman"/>
          <w:sz w:val="32"/>
          <w:szCs w:val="24"/>
          <w:u w:val="none"/>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b w:val="0"/>
          <w:bCs w:val="0"/>
          <w:i w:val="0"/>
          <w:iCs w:val="0"/>
          <w:caps w:val="0"/>
          <w:color w:val="333333"/>
          <w:spacing w:val="0"/>
          <w:sz w:val="32"/>
          <w:szCs w:val="32"/>
          <w:shd w:val="clear" w:color="auto" w:fill="FFFFFF"/>
        </w:rPr>
      </w:pPr>
      <w:r>
        <w:rPr>
          <w:rFonts w:ascii="仿宋_GB2312" w:hAnsi="Calibri" w:eastAsia="仿宋_GB2312" w:cs="仿宋_GB2312"/>
          <w:kern w:val="2"/>
          <w:sz w:val="32"/>
          <w:szCs w:val="32"/>
          <w:lang w:val="en-US" w:eastAsia="zh-CN" w:bidi="ar"/>
        </w:rPr>
        <w:t>根据《中华人民共和国政府信息公开条例》</w:t>
      </w:r>
      <w:r>
        <w:rPr>
          <w:rFonts w:hint="eastAsia" w:ascii="仿宋_GB2312" w:hAnsi="Calibri" w:eastAsia="仿宋_GB2312" w:cs="仿宋_GB2312"/>
          <w:kern w:val="2"/>
          <w:sz w:val="32"/>
          <w:szCs w:val="32"/>
          <w:lang w:val="en-US" w:eastAsia="zh-CN" w:bidi="ar"/>
        </w:rPr>
        <w:t>和《国务院办公厅政府信息与政务公开办公室关于政府信息公开工作年度报告有关事项的通知》规定，</w:t>
      </w:r>
      <w:r>
        <w:rPr>
          <w:rFonts w:hint="eastAsia" w:ascii="仿宋_GB2312" w:eastAsia="仿宋_GB2312" w:cs="仿宋_GB2312"/>
          <w:kern w:val="2"/>
          <w:sz w:val="32"/>
          <w:szCs w:val="32"/>
          <w:lang w:val="en-US" w:eastAsia="zh-CN" w:bidi="ar"/>
        </w:rPr>
        <w:t>现</w:t>
      </w:r>
      <w:r>
        <w:rPr>
          <w:rFonts w:hint="eastAsia" w:ascii="仿宋_GB2312" w:hAnsi="Calibri" w:eastAsia="仿宋_GB2312" w:cs="仿宋_GB2312"/>
          <w:kern w:val="2"/>
          <w:sz w:val="32"/>
          <w:szCs w:val="32"/>
          <w:lang w:val="en-US" w:eastAsia="zh-CN" w:bidi="ar"/>
        </w:rPr>
        <w:t>向社会公布202</w:t>
      </w:r>
      <w:r>
        <w:rPr>
          <w:rFonts w:hint="eastAsia" w:ascii="仿宋_GB2312" w:eastAsia="仿宋_GB2312" w:cs="仿宋_GB2312"/>
          <w:kern w:val="2"/>
          <w:sz w:val="32"/>
          <w:szCs w:val="32"/>
          <w:lang w:val="en-US" w:eastAsia="zh-CN" w:bidi="ar"/>
        </w:rPr>
        <w:t>3</w:t>
      </w:r>
      <w:r>
        <w:rPr>
          <w:rFonts w:hint="eastAsia" w:ascii="仿宋_GB2312" w:hAnsi="Calibri" w:eastAsia="仿宋_GB2312" w:cs="仿宋_GB2312"/>
          <w:kern w:val="2"/>
          <w:sz w:val="32"/>
          <w:szCs w:val="32"/>
          <w:lang w:val="en-US" w:eastAsia="zh-CN" w:bidi="ar"/>
        </w:rPr>
        <w:t>年</w:t>
      </w:r>
      <w:r>
        <w:rPr>
          <w:rFonts w:hint="eastAsia" w:ascii="仿宋_GB2312" w:eastAsia="仿宋_GB2312" w:cs="仿宋_GB2312"/>
          <w:kern w:val="2"/>
          <w:sz w:val="32"/>
          <w:szCs w:val="32"/>
          <w:lang w:val="en-US" w:eastAsia="zh-CN" w:bidi="ar"/>
        </w:rPr>
        <w:t>双桥</w:t>
      </w:r>
      <w:r>
        <w:rPr>
          <w:rFonts w:hint="eastAsia" w:ascii="仿宋_GB2312" w:hAnsi="Calibri" w:eastAsia="仿宋_GB2312" w:cs="仿宋_GB2312"/>
          <w:kern w:val="2"/>
          <w:sz w:val="32"/>
          <w:szCs w:val="32"/>
          <w:lang w:val="en-US" w:eastAsia="zh-CN" w:bidi="ar"/>
        </w:rPr>
        <w:t>镇政府信息公开工作年度报告。本报告主要由政府信息公开工作总体情况、主动公开政府信息情况、收到和处理政府信息公开申请情况、政府信息公开行政复议、行政诉讼情况、存在的主要问题及改进措施、其他需要报告的事项等六部分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shd w:val="clear" w:color="auto" w:fill="FFFFFF"/>
        </w:rPr>
        <w:t>一、总体情况</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以来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双桥镇</w:t>
      </w:r>
      <w:r>
        <w:rPr>
          <w:rFonts w:hint="eastAsia" w:ascii="仿宋_GB2312" w:hAnsi="仿宋_GB2312" w:eastAsia="仿宋_GB2312" w:cs="仿宋_GB2312"/>
          <w:sz w:val="32"/>
          <w:szCs w:val="32"/>
        </w:rPr>
        <w:t>紧紧围绕中央、省、市、县重大决策部署，贯彻落实《万载县人民政府办公室关于印发2023年万载县政务公开工作要点的通知》（</w:t>
      </w:r>
      <w:r>
        <w:rPr>
          <w:rFonts w:ascii="仿宋_GB2312" w:hAnsi="宋体" w:eastAsia="仿宋_GB2312" w:cs="仿宋_GB2312"/>
          <w:i w:val="0"/>
          <w:iCs w:val="0"/>
          <w:caps w:val="0"/>
          <w:color w:val="000000"/>
          <w:spacing w:val="0"/>
          <w:sz w:val="32"/>
          <w:szCs w:val="32"/>
        </w:rPr>
        <w:t>万府办字〔2023〕18号</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文件要求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坚持把信息公开作为政府自身建设的重要抓手，依法依规公开政府信息，健全完善工作机制，深化政务公开工作，推动公开信息“量质提升”，提高政府公信力,保障公众知情权。</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（一）主动公开</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2023年我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认真贯彻落实各项规定，确保工作落实到位，信息公开及时、准确，扎实推动政府信息公开工作有序开展。</w:t>
      </w:r>
      <w:r>
        <w:rPr>
          <w:rFonts w:hint="eastAsia" w:ascii="仿宋_GB2312" w:hAnsi="仿宋_GB2312" w:eastAsia="仿宋_GB2312" w:cs="仿宋_GB2312"/>
          <w:sz w:val="32"/>
          <w:szCs w:val="32"/>
          <w:lang w:val="en-US" w:eastAsia="zh-CN"/>
        </w:rPr>
        <w:t>通过政府信息公开平台，围绕中心工作及时公开了《双桥镇村(居)事务公开事项清单（2023年）》、《双桥镇“三务”公开机制》、《双桥镇便民服务中心服务指南》、</w:t>
      </w:r>
      <w:r>
        <w:rPr>
          <w:rFonts w:hint="eastAsia" w:ascii="仿宋_GB2312" w:hAnsi="仿宋_GB2312" w:eastAsia="仿宋_GB2312" w:cs="仿宋_GB2312"/>
          <w:kern w:val="2"/>
          <w:sz w:val="32"/>
          <w:szCs w:val="32"/>
          <w:lang w:val="en-US" w:eastAsia="zh-CN" w:bidi="ar-SA"/>
        </w:rPr>
        <w:t>《专项资金发放情况》、《双桥镇2023年财政预算执行情况和2023年财政预算的报告》</w:t>
      </w:r>
      <w:r>
        <w:rPr>
          <w:rFonts w:hint="eastAsia" w:ascii="仿宋_GB2312" w:hAnsi="仿宋_GB2312" w:eastAsia="仿宋_GB2312" w:cs="仿宋_GB2312"/>
          <w:sz w:val="32"/>
          <w:szCs w:val="32"/>
          <w:lang w:val="en-US" w:eastAsia="zh-CN"/>
        </w:rPr>
        <w:t>等基本信息。同时，</w:t>
      </w:r>
      <w:r>
        <w:rPr>
          <w:rFonts w:hint="eastAsia" w:ascii="仿宋_GB2312" w:hAnsi="仿宋_GB2312" w:eastAsia="仿宋_GB2312" w:cs="仿宋_GB2312"/>
          <w:sz w:val="32"/>
          <w:szCs w:val="32"/>
        </w:rPr>
        <w:t>本年度</w:t>
      </w:r>
      <w:r>
        <w:rPr>
          <w:rFonts w:hint="eastAsia" w:ascii="仿宋_GB2312" w:hAnsi="仿宋_GB2312" w:eastAsia="仿宋_GB2312" w:cs="仿宋_GB2312"/>
          <w:sz w:val="32"/>
          <w:szCs w:val="32"/>
          <w:highlight w:val="none"/>
        </w:rPr>
        <w:t>在政府信息公开网站主动公开</w:t>
      </w:r>
      <w:r>
        <w:rPr>
          <w:rFonts w:hint="eastAsia" w:ascii="仿宋_GB2312" w:hAnsi="仿宋_GB2312" w:eastAsia="仿宋_GB2312" w:cs="仿宋_GB2312"/>
          <w:sz w:val="32"/>
          <w:szCs w:val="32"/>
          <w:highlight w:val="none"/>
          <w:lang w:val="en-US" w:eastAsia="zh-CN"/>
        </w:rPr>
        <w:t>93</w:t>
      </w:r>
      <w:r>
        <w:rPr>
          <w:rFonts w:hint="eastAsia" w:ascii="仿宋_GB2312" w:hAnsi="仿宋_GB2312" w:eastAsia="仿宋_GB2312" w:cs="仿宋_GB2312"/>
          <w:sz w:val="32"/>
          <w:szCs w:val="32"/>
          <w:highlight w:val="none"/>
        </w:rPr>
        <w:t>条信息，其中</w:t>
      </w:r>
      <w:r>
        <w:rPr>
          <w:rFonts w:hint="eastAsia" w:ascii="仿宋_GB2312" w:hAnsi="仿宋_GB2312" w:eastAsia="仿宋_GB2312" w:cs="仿宋_GB2312"/>
          <w:sz w:val="32"/>
          <w:szCs w:val="32"/>
          <w:highlight w:val="none"/>
          <w:lang w:val="en-US" w:eastAsia="zh-CN"/>
        </w:rPr>
        <w:t>政府信息</w:t>
      </w:r>
      <w:r>
        <w:rPr>
          <w:rFonts w:hint="eastAsia" w:ascii="仿宋_GB2312" w:hAnsi="仿宋_GB2312" w:eastAsia="仿宋_GB2312" w:cs="仿宋_GB2312"/>
          <w:sz w:val="32"/>
          <w:szCs w:val="32"/>
          <w:highlight w:val="none"/>
        </w:rPr>
        <w:t>公开指南</w:t>
      </w:r>
      <w:r>
        <w:rPr>
          <w:rFonts w:hint="eastAsia" w:ascii="仿宋_GB2312" w:hAnsi="仿宋_GB2312" w:eastAsia="仿宋_GB2312" w:cs="仿宋_GB2312"/>
          <w:b w:val="0"/>
          <w:bCs w:val="0"/>
          <w:sz w:val="32"/>
          <w:szCs w:val="32"/>
          <w:highlight w:val="none"/>
        </w:rPr>
        <w:t>1条、概况信息</w:t>
      </w:r>
      <w:r>
        <w:rPr>
          <w:rFonts w:hint="eastAsia" w:ascii="仿宋_GB2312" w:hAnsi="仿宋_GB2312" w:eastAsia="仿宋_GB2312" w:cs="仿宋_GB2312"/>
          <w:b w:val="0"/>
          <w:bCs w:val="0"/>
          <w:sz w:val="32"/>
          <w:szCs w:val="32"/>
          <w:highlight w:val="none"/>
          <w:lang w:val="en-US" w:eastAsia="zh-CN"/>
        </w:rPr>
        <w:t>4</w:t>
      </w:r>
      <w:r>
        <w:rPr>
          <w:rFonts w:hint="eastAsia" w:ascii="仿宋_GB2312" w:hAnsi="仿宋_GB2312" w:eastAsia="仿宋_GB2312" w:cs="仿宋_GB2312"/>
          <w:b w:val="0"/>
          <w:bCs w:val="0"/>
          <w:sz w:val="32"/>
          <w:szCs w:val="32"/>
          <w:highlight w:val="none"/>
        </w:rPr>
        <w:t>条、政</w:t>
      </w:r>
      <w:r>
        <w:rPr>
          <w:rFonts w:hint="eastAsia" w:ascii="仿宋_GB2312" w:hAnsi="仿宋_GB2312" w:eastAsia="仿宋_GB2312" w:cs="仿宋_GB2312"/>
          <w:sz w:val="32"/>
          <w:szCs w:val="32"/>
          <w:highlight w:val="none"/>
        </w:rPr>
        <w:t>务动态</w:t>
      </w:r>
      <w:r>
        <w:rPr>
          <w:rFonts w:hint="eastAsia" w:ascii="仿宋_GB2312" w:hAnsi="仿宋_GB2312" w:eastAsia="仿宋_GB2312" w:cs="仿宋_GB2312"/>
          <w:sz w:val="32"/>
          <w:szCs w:val="32"/>
          <w:highlight w:val="none"/>
          <w:lang w:val="en-US" w:eastAsia="zh-CN"/>
        </w:rPr>
        <w:t>37</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color w:val="auto"/>
          <w:sz w:val="32"/>
          <w:szCs w:val="32"/>
          <w:highlight w:val="none"/>
        </w:rPr>
        <w:t>计划总结</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条、</w:t>
      </w:r>
      <w:r>
        <w:rPr>
          <w:rFonts w:hint="eastAsia" w:ascii="仿宋_GB2312" w:hAnsi="仿宋_GB2312" w:eastAsia="仿宋_GB2312" w:cs="仿宋_GB2312"/>
          <w:sz w:val="32"/>
          <w:szCs w:val="32"/>
          <w:highlight w:val="none"/>
        </w:rPr>
        <w:t>政策文件</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条、解读回应</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条、</w:t>
      </w:r>
      <w:r>
        <w:rPr>
          <w:rFonts w:hint="eastAsia" w:ascii="仿宋_GB2312" w:hAnsi="仿宋_GB2312" w:eastAsia="仿宋_GB2312" w:cs="仿宋_GB2312"/>
          <w:sz w:val="32"/>
          <w:szCs w:val="32"/>
          <w:highlight w:val="none"/>
          <w:lang w:val="en-US" w:eastAsia="zh-CN"/>
        </w:rPr>
        <w:t>行政执法1</w:t>
      </w:r>
      <w:r>
        <w:rPr>
          <w:rFonts w:hint="eastAsia" w:ascii="仿宋_GB2312" w:hAnsi="仿宋_GB2312" w:eastAsia="仿宋_GB2312" w:cs="仿宋_GB2312"/>
          <w:sz w:val="32"/>
          <w:szCs w:val="32"/>
          <w:highlight w:val="none"/>
        </w:rPr>
        <w:t>条、重点领域信息公开</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条、财经信息</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条、便民服务</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条、制度建设</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条、政府信息公开年度报告</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条。</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公开了《</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依申请公开制度》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对依申请公开政府信息工作的程序、申请方式、申请内容、申请</w:t>
      </w:r>
      <w:r>
        <w:rPr>
          <w:rFonts w:hint="eastAsia" w:ascii="仿宋_GB2312" w:hAnsi="仿宋_GB2312" w:eastAsia="仿宋_GB2312" w:cs="仿宋_GB2312"/>
          <w:sz w:val="32"/>
          <w:szCs w:val="32"/>
          <w:lang w:val="en-US" w:eastAsia="zh-CN"/>
        </w:rPr>
        <w:t>注意</w:t>
      </w:r>
      <w:r>
        <w:rPr>
          <w:rFonts w:hint="eastAsia" w:ascii="仿宋_GB2312" w:hAnsi="仿宋_GB2312" w:eastAsia="仿宋_GB2312" w:cs="仿宋_GB2312"/>
          <w:sz w:val="32"/>
          <w:szCs w:val="32"/>
        </w:rPr>
        <w:t>事项、答复时限等都做了详细规定。</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（三）政府信息管理</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根据县政府对信息公开工作的统一部署，我镇明确了工作分工及职责，由人大主席潘鹏飞</w:t>
      </w:r>
      <w:r>
        <w:rPr>
          <w:rFonts w:hint="eastAsia" w:ascii="仿宋_GB2312" w:hAnsi="仿宋_GB2312" w:eastAsia="仿宋_GB2312" w:cs="仿宋_GB2312"/>
          <w:sz w:val="32"/>
          <w:szCs w:val="32"/>
        </w:rPr>
        <w:t>分管政务信息公开工作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配备1名</w:t>
      </w:r>
      <w:r>
        <w:rPr>
          <w:rFonts w:hint="eastAsia" w:ascii="仿宋_GB2312" w:hAnsi="仿宋_GB2312" w:eastAsia="仿宋_GB2312" w:cs="仿宋_GB2312"/>
          <w:sz w:val="32"/>
          <w:szCs w:val="32"/>
          <w:lang w:val="en-US" w:eastAsia="zh-CN"/>
        </w:rPr>
        <w:t>业务人员</w:t>
      </w:r>
      <w:r>
        <w:rPr>
          <w:rFonts w:hint="eastAsia" w:ascii="仿宋_GB2312" w:hAnsi="仿宋_GB2312" w:eastAsia="仿宋_GB2312" w:cs="仿宋_GB2312"/>
          <w:sz w:val="32"/>
          <w:szCs w:val="32"/>
        </w:rPr>
        <w:t>具体负责政务信息公开工作。</w:t>
      </w:r>
      <w:r>
        <w:rPr>
          <w:rFonts w:ascii="仿宋_GB2312" w:hAnsi="宋体" w:eastAsia="仿宋_GB2312" w:cs="仿宋_GB2312"/>
          <w:i w:val="0"/>
          <w:iCs w:val="0"/>
          <w:caps w:val="0"/>
          <w:color w:val="000000"/>
          <w:spacing w:val="0"/>
          <w:sz w:val="32"/>
          <w:szCs w:val="32"/>
          <w:shd w:val="clear" w:fill="FFFFFF"/>
        </w:rPr>
        <w:t>严格落实政府信息公开属性源头认定制度、加强信息源头管理工作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制定并公开《</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信息公开制度》、《</w:t>
      </w:r>
      <w:r>
        <w:rPr>
          <w:rFonts w:hint="eastAsia" w:ascii="仿宋_GB2312" w:hAnsi="仿宋_GB2312" w:eastAsia="仿宋_GB2312" w:cs="仿宋_GB2312"/>
          <w:sz w:val="32"/>
          <w:szCs w:val="32"/>
          <w:lang w:eastAsia="zh-CN"/>
        </w:rPr>
        <w:t>双桥镇</w:t>
      </w:r>
      <w:r>
        <w:rPr>
          <w:rFonts w:hint="eastAsia" w:ascii="仿宋_GB2312" w:hAnsi="仿宋_GB2312" w:eastAsia="仿宋_GB2312" w:cs="仿宋_GB2312"/>
          <w:sz w:val="32"/>
          <w:szCs w:val="32"/>
        </w:rPr>
        <w:t>信息发布制度》、《双桥镇政府网站和政务新媒体信息发布“三审三校”工作制度》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严格执行信息发布“三审三校”，从源头上</w:t>
      </w:r>
      <w:r>
        <w:rPr>
          <w:rFonts w:hint="eastAsia" w:ascii="仿宋_GB2312" w:hAnsi="仿宋_GB2312" w:eastAsia="仿宋_GB2312" w:cs="仿宋_GB2312"/>
          <w:sz w:val="32"/>
          <w:szCs w:val="32"/>
          <w:lang w:val="en-US" w:eastAsia="zh-CN"/>
        </w:rPr>
        <w:t>把握好信息公开质量</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推进政府信息公开平台的建设，严格按照上级部门标准化、规范化建设要求，及时更新政府信息公开指南，定期更新机构职能、业务公文、人事信息、政府信息公开年报及政府信息公开申请等栏目信息，确保政府信息公开及时、准确、高效。</w:t>
      </w:r>
    </w:p>
    <w:p>
      <w:pPr>
        <w:keepNext w:val="0"/>
        <w:keepLines w:val="0"/>
        <w:pageBreakBefore w:val="0"/>
        <w:kinsoku/>
        <w:wordWrap/>
        <w:overflowPunct/>
        <w:topLinePunct w:val="0"/>
        <w:autoSpaceDE/>
        <w:autoSpaceDN/>
        <w:bidi w:val="0"/>
        <w:adjustRightInd/>
        <w:snapToGrid/>
        <w:spacing w:beforeAutospacing="0" w:afterAutospacing="0" w:line="52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rPr>
        <w:t>（五）监督保障</w:t>
      </w:r>
    </w:p>
    <w:p>
      <w:pPr>
        <w:keepNext w:val="0"/>
        <w:keepLines w:val="0"/>
        <w:pageBreakBefore w:val="0"/>
        <w:kinsoku/>
        <w:wordWrap/>
        <w:overflowPunct/>
        <w:topLinePunct w:val="0"/>
        <w:autoSpaceDE/>
        <w:autoSpaceDN/>
        <w:bidi w:val="0"/>
        <w:adjustRightInd/>
        <w:snapToGrid/>
        <w:spacing w:beforeAutospacing="0" w:afterAutospacing="0" w:line="520" w:lineRule="exact"/>
        <w:ind w:firstLine="640" w:firstLineChars="200"/>
        <w:jc w:val="left"/>
        <w:textAlignment w:val="auto"/>
        <w:rPr>
          <w:rFonts w:hint="eastAsia" w:ascii="仿宋_GB2312" w:hAnsi="仿宋_GB2312" w:eastAsia="仿宋_GB2312" w:cs="仿宋_GB2312"/>
          <w:sz w:val="32"/>
          <w:szCs w:val="32"/>
        </w:rPr>
      </w:pPr>
      <w:r>
        <w:rPr>
          <w:rFonts w:ascii="仿宋_GB2312" w:hAnsi="宋体" w:eastAsia="仿宋_GB2312" w:cs="仿宋_GB2312"/>
          <w:i w:val="0"/>
          <w:iCs w:val="0"/>
          <w:caps w:val="0"/>
          <w:color w:val="000000"/>
          <w:spacing w:val="0"/>
          <w:sz w:val="32"/>
          <w:szCs w:val="32"/>
          <w:shd w:val="clear" w:fill="FFFFFF"/>
        </w:rPr>
        <w:t>我</w:t>
      </w:r>
      <w:r>
        <w:rPr>
          <w:rFonts w:hint="eastAsia" w:ascii="仿宋_GB2312" w:hAnsi="宋体" w:eastAsia="仿宋_GB2312" w:cs="仿宋_GB2312"/>
          <w:i w:val="0"/>
          <w:iCs w:val="0"/>
          <w:caps w:val="0"/>
          <w:color w:val="000000"/>
          <w:spacing w:val="0"/>
          <w:sz w:val="32"/>
          <w:szCs w:val="32"/>
          <w:shd w:val="clear" w:fill="FFFFFF"/>
          <w:lang w:val="en-US" w:eastAsia="zh-CN"/>
        </w:rPr>
        <w:t>镇</w:t>
      </w:r>
      <w:r>
        <w:rPr>
          <w:rFonts w:ascii="仿宋_GB2312" w:hAnsi="宋体" w:eastAsia="仿宋_GB2312" w:cs="仿宋_GB2312"/>
          <w:i w:val="0"/>
          <w:iCs w:val="0"/>
          <w:caps w:val="0"/>
          <w:color w:val="000000"/>
          <w:spacing w:val="0"/>
          <w:sz w:val="32"/>
          <w:szCs w:val="32"/>
          <w:shd w:val="clear" w:fill="FFFFFF"/>
        </w:rPr>
        <w:t>把政务公开工作摆在突出位置，主要领导亲自抓，分管领导具体抓，坚持把主动公开作为一项常态工作，加大对外公开透明度。坚持常态化监测不松</w:t>
      </w:r>
      <w:r>
        <w:rPr>
          <w:rFonts w:hint="eastAsia" w:ascii="仿宋_GB2312" w:hAnsi="宋体" w:eastAsia="仿宋_GB2312" w:cs="仿宋_GB2312"/>
          <w:i w:val="0"/>
          <w:iCs w:val="0"/>
          <w:caps w:val="0"/>
          <w:color w:val="000000"/>
          <w:spacing w:val="0"/>
          <w:sz w:val="32"/>
          <w:szCs w:val="32"/>
          <w:shd w:val="clear" w:fill="FFFFFF"/>
          <w:lang w:val="en-US" w:eastAsia="zh-CN"/>
        </w:rPr>
        <w:t>懈</w:t>
      </w:r>
      <w:r>
        <w:rPr>
          <w:rFonts w:ascii="仿宋_GB2312" w:hAnsi="宋体" w:eastAsia="仿宋_GB2312" w:cs="仿宋_GB2312"/>
          <w:i w:val="0"/>
          <w:iCs w:val="0"/>
          <w:caps w:val="0"/>
          <w:color w:val="000000"/>
          <w:spacing w:val="0"/>
          <w:sz w:val="32"/>
          <w:szCs w:val="32"/>
          <w:shd w:val="clear" w:fill="FFFFFF"/>
        </w:rPr>
        <w:t>，落实人员切实加强日常监管，发现问题立即督促整改，坚决杜绝信息更新不及时、严重错误等</w:t>
      </w:r>
      <w:r>
        <w:rPr>
          <w:rFonts w:hint="eastAsia" w:ascii="仿宋_GB2312" w:hAnsi="宋体" w:eastAsia="仿宋_GB2312" w:cs="仿宋_GB2312"/>
          <w:i w:val="0"/>
          <w:iCs w:val="0"/>
          <w:caps w:val="0"/>
          <w:color w:val="000000"/>
          <w:spacing w:val="0"/>
          <w:sz w:val="32"/>
          <w:szCs w:val="32"/>
          <w:shd w:val="clear" w:fill="FFFFFF"/>
        </w:rPr>
        <w:t>“单项否决”问题发生</w:t>
      </w:r>
      <w:r>
        <w:rPr>
          <w:rFonts w:hint="eastAsia" w:ascii="仿宋_GB2312" w:hAnsi="仿宋_GB2312" w:eastAsia="仿宋_GB2312" w:cs="仿宋_GB2312"/>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default" w:ascii="Calibri" w:hAnsi="Calibri" w:eastAsia="宋体" w:cs="Calibri"/>
                <w:kern w:val="0"/>
                <w:sz w:val="21"/>
                <w:szCs w:val="21"/>
                <w:lang w:val="en-US" w:eastAsia="zh-CN" w:bidi="ar"/>
              </w:rPr>
              <w:t> </w:t>
            </w: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default" w:ascii="宋体" w:hAnsi="宋体" w:eastAsia="宋体" w:cs="宋体"/>
                <w:color w:val="000000"/>
                <w:kern w:val="0"/>
                <w:sz w:val="20"/>
                <w:szCs w:val="20"/>
                <w:lang w:val="en-US" w:eastAsia="zh-CN" w:bidi="ar"/>
              </w:rPr>
              <w:t> </w:t>
            </w: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jc w:val="center"/>
              <w:textAlignment w:val="auto"/>
              <w:rPr>
                <w:rFonts w:hint="eastAsia" w:ascii="宋体" w:eastAsia="宋体"/>
                <w:sz w:val="24"/>
                <w:szCs w:val="24"/>
                <w:lang w:val="en-US" w:eastAsia="zh-CN"/>
              </w:rPr>
            </w:pPr>
            <w:r>
              <w:rPr>
                <w:rFonts w:hint="eastAsia" w:ascii="宋体" w:hAnsi="宋体" w:cs="宋体"/>
                <w:color w:val="000000"/>
                <w:kern w:val="0"/>
                <w:sz w:val="20"/>
                <w:szCs w:val="20"/>
                <w:lang w:val="en-US" w:eastAsia="zh-CN" w:bidi="ar"/>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19"/>
        <w:gridCol w:w="688"/>
        <w:gridCol w:w="688"/>
        <w:gridCol w:w="688"/>
        <w:gridCol w:w="688"/>
        <w:gridCol w:w="688"/>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81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1"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5"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rPr>
            </w:pPr>
            <w:r>
              <w:rPr>
                <w:rFonts w:hint="eastAsia" w:ascii="宋体" w:hAnsi="宋体" w:eastAsia="宋体" w:cs="宋体"/>
                <w:sz w:val="20"/>
                <w:szCs w:val="20"/>
                <w:lang w:val="en-US" w:eastAsia="zh-CN"/>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sz w:val="20"/>
                <w:szCs w:val="20"/>
                <w:lang w:val="en-US"/>
              </w:rPr>
            </w:pPr>
            <w:r>
              <w:rPr>
                <w:rFonts w:hint="eastAsia" w:ascii="宋体" w:hAnsi="宋体" w:eastAsia="宋体" w:cs="宋体"/>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321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416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w:t>
            </w:r>
            <w:r>
              <w:rPr>
                <w:rFonts w:hint="eastAsia" w:ascii="宋体" w:hAnsi="宋体" w:cs="宋体"/>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cs="宋体"/>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0 </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 0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lang w:val="en-US"/>
              </w:rPr>
            </w:pPr>
            <w:r>
              <w:rPr>
                <w:rFonts w:hint="eastAsia" w:ascii="宋体" w:hAnsi="宋体" w:eastAsia="宋体" w:cs="宋体"/>
                <w:kern w:val="0"/>
                <w:sz w:val="20"/>
                <w:szCs w:val="20"/>
                <w:lang w:val="en-US" w:eastAsia="zh-CN" w:bidi="ar"/>
              </w:rPr>
              <w:t> 0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sz w:val="20"/>
                <w:szCs w:val="20"/>
              </w:rPr>
            </w:pPr>
            <w:r>
              <w:rPr>
                <w:rFonts w:hint="eastAsia" w:ascii="宋体" w:hAnsi="宋体" w:eastAsia="宋体" w:cs="宋体"/>
                <w:kern w:val="0"/>
                <w:sz w:val="20"/>
                <w:szCs w:val="20"/>
                <w:lang w:val="en-US" w:eastAsia="zh-CN" w:bidi="ar"/>
              </w:rPr>
              <w:t>0 </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双桥镇</w:t>
      </w:r>
      <w:r>
        <w:rPr>
          <w:rFonts w:hint="eastAsia" w:ascii="仿宋_GB2312" w:hAnsi="仿宋_GB2312" w:eastAsia="仿宋_GB2312" w:cs="仿宋_GB2312"/>
          <w:sz w:val="32"/>
          <w:szCs w:val="32"/>
        </w:rPr>
        <w:t>在政府信息公开上</w:t>
      </w:r>
      <w:r>
        <w:rPr>
          <w:rFonts w:hint="eastAsia" w:ascii="仿宋_GB2312" w:hAnsi="仿宋_GB2312" w:eastAsia="仿宋_GB2312" w:cs="仿宋_GB2312"/>
          <w:sz w:val="32"/>
          <w:szCs w:val="32"/>
          <w:lang w:val="en-US" w:eastAsia="zh-CN"/>
        </w:rPr>
        <w:t>虽然</w:t>
      </w:r>
      <w:r>
        <w:rPr>
          <w:rFonts w:hint="eastAsia" w:ascii="仿宋_GB2312" w:hAnsi="仿宋_GB2312" w:eastAsia="仿宋_GB2312" w:cs="仿宋_GB2312"/>
          <w:sz w:val="32"/>
          <w:szCs w:val="32"/>
        </w:rPr>
        <w:t>取得了一定成效，</w:t>
      </w:r>
      <w:r>
        <w:rPr>
          <w:rFonts w:hint="eastAsia" w:ascii="仿宋_GB2312" w:hAnsi="仿宋_GB2312" w:eastAsia="仿宋_GB2312" w:cs="仿宋_GB2312"/>
          <w:sz w:val="32"/>
          <w:szCs w:val="32"/>
          <w:lang w:val="en-US" w:eastAsia="zh-CN"/>
        </w:rPr>
        <w:t>但是与上级的要求还是存在差距，</w:t>
      </w:r>
      <w:r>
        <w:rPr>
          <w:rFonts w:hint="eastAsia" w:ascii="仿宋_GB2312" w:hAnsi="仿宋_GB2312" w:eastAsia="仿宋_GB2312" w:cs="仿宋_GB2312"/>
          <w:sz w:val="32"/>
          <w:szCs w:val="32"/>
        </w:rPr>
        <w:t>仍存在问题与不足，主要体现在：一是对政府信息公开的有关细则和政策把握还不够全面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对一些应该公示的信息公开不及时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信息公开内容不全面：政务公开工作在某些方面可能未能覆盖到所有应公开的信息，导致部分重要信息未能及时向公众公开； 信息公开方式单一：目前双桥镇的信息公开方式可能主要依赖于传统的文字公告，缺乏图片、音频、视频等多媒体形式的公开方式，影响了公众对信息的接受和理解。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下一步，双桥镇将压实责任、加强审核，强化业务，具体做到：一是加强信息公开的时效性：建立健全信息公开的工作机制，确保政府信息能够及时公开，提高公众的知情权和参与度。二是扩大信息公开的覆盖范围：政务公开工作应全面覆盖到所有应公开的信息，确保公众能够获取到全面、准确的信息。三是多样化信息公开方式：积极探索多种形式的信息公开方式，如图片、音频、视频等，以更好地满足公众的信息需求；四是不断健全完善信息公开工作机制，加强政府信息公开平台建设，强化自查自纠，结合实际实际，优化调整信息公开事项栏目，做到科学分类，确保信息公开的完整性与准确性，为2024年政府信息公开工作全面提升奠定基础。</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b w:val="0"/>
          <w:bCs w:val="0"/>
          <w:i w:val="0"/>
          <w:iCs w:val="0"/>
          <w:caps w:val="0"/>
          <w:color w:val="333333"/>
          <w:spacing w:val="0"/>
          <w:sz w:val="32"/>
          <w:szCs w:val="32"/>
          <w:shd w:val="clear" w:color="auto" w:fill="FFFFFF"/>
        </w:rPr>
      </w:pPr>
      <w:r>
        <w:rPr>
          <w:rFonts w:hint="eastAsia" w:ascii="黑体" w:hAnsi="黑体" w:eastAsia="黑体" w:cs="黑体"/>
          <w:b w:val="0"/>
          <w:bCs w:val="0"/>
          <w:i w:val="0"/>
          <w:iCs w:val="0"/>
          <w:caps w:val="0"/>
          <w:color w:val="333333"/>
          <w:spacing w:val="0"/>
          <w:sz w:val="32"/>
          <w:szCs w:val="32"/>
          <w:shd w:val="clear" w:color="auto"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1"/>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双桥镇严格按照国务院办公厅《政府信息公开信息处理费管理办法》（国办函〔2020〕109号）执行，信息处理费按照超额累进方式计算收费金额，采取按件计收或按量计收方式，2023年双桥镇信息处理费收费情况为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黑体" w:hAnsi="黑体" w:eastAsia="黑体" w:cs="黑体"/>
          <w:b w:val="0"/>
          <w:bCs w:val="0"/>
          <w:i w:val="0"/>
          <w:iCs w:val="0"/>
          <w:caps w:val="0"/>
          <w:color w:val="auto"/>
          <w:spacing w:val="0"/>
          <w:sz w:val="32"/>
          <w:szCs w:val="32"/>
          <w:shd w:val="clear" w:color="auto" w:fill="FFFFFF"/>
        </w:rPr>
      </w:pPr>
      <w:r>
        <w:rPr>
          <w:rFonts w:hint="eastAsia" w:ascii="仿宋_GB2312" w:eastAsia="仿宋_GB2312" w:cs="仿宋_GB2312"/>
          <w:color w:val="auto"/>
          <w:kern w:val="2"/>
          <w:sz w:val="32"/>
          <w:szCs w:val="32"/>
          <w:lang w:val="en-US" w:eastAsia="zh-CN" w:bidi="ar"/>
        </w:rPr>
        <w:t>2.</w:t>
      </w:r>
      <w:r>
        <w:rPr>
          <w:rFonts w:hint="eastAsia" w:ascii="仿宋_GB2312" w:hAnsi="Calibri" w:eastAsia="仿宋_GB2312" w:cs="仿宋_GB2312"/>
          <w:color w:val="auto"/>
          <w:kern w:val="2"/>
          <w:sz w:val="32"/>
          <w:szCs w:val="32"/>
          <w:lang w:val="en-US" w:eastAsia="zh-CN" w:bidi="ar"/>
        </w:rPr>
        <w:t>本年度报告的电子版可以从万载县人民政府网站（http://www.wanzai.gov.cn/wzxrmzf/sqz/xxgk.shtml）下载。如对本报告有任何疑问，请联系：</w:t>
      </w:r>
      <w:r>
        <w:rPr>
          <w:rFonts w:hint="eastAsia" w:ascii="仿宋_GB2312" w:eastAsia="仿宋_GB2312" w:cs="仿宋_GB2312"/>
          <w:color w:val="auto"/>
          <w:kern w:val="2"/>
          <w:sz w:val="32"/>
          <w:szCs w:val="32"/>
          <w:lang w:val="en-US" w:eastAsia="zh-CN" w:bidi="ar"/>
        </w:rPr>
        <w:t>双桥镇</w:t>
      </w:r>
      <w:r>
        <w:rPr>
          <w:rFonts w:hint="eastAsia" w:ascii="仿宋_GB2312" w:hAnsi="Calibri" w:eastAsia="仿宋_GB2312" w:cs="仿宋_GB2312"/>
          <w:color w:val="auto"/>
          <w:kern w:val="2"/>
          <w:sz w:val="32"/>
          <w:szCs w:val="32"/>
          <w:lang w:val="en-US" w:eastAsia="zh-CN" w:bidi="ar"/>
        </w:rPr>
        <w:t>人民政府（地址：万载县</w:t>
      </w:r>
      <w:r>
        <w:rPr>
          <w:rFonts w:hint="eastAsia" w:ascii="仿宋_GB2312" w:eastAsia="仿宋_GB2312" w:cs="仿宋_GB2312"/>
          <w:color w:val="auto"/>
          <w:kern w:val="2"/>
          <w:sz w:val="32"/>
          <w:szCs w:val="32"/>
          <w:lang w:val="en-US" w:eastAsia="zh-CN" w:bidi="ar"/>
        </w:rPr>
        <w:t>双桥镇双桥街</w:t>
      </w:r>
      <w:r>
        <w:rPr>
          <w:rFonts w:hint="eastAsia" w:ascii="仿宋_GB2312" w:hAnsi="Calibri" w:eastAsia="仿宋_GB2312" w:cs="仿宋_GB2312"/>
          <w:color w:val="auto"/>
          <w:kern w:val="2"/>
          <w:sz w:val="32"/>
          <w:szCs w:val="32"/>
          <w:lang w:val="en-US" w:eastAsia="zh-CN" w:bidi="ar"/>
        </w:rPr>
        <w:t>，邮编：33610</w:t>
      </w:r>
      <w:r>
        <w:rPr>
          <w:rFonts w:hint="eastAsia" w:ascii="仿宋_GB2312" w:eastAsia="仿宋_GB2312" w:cs="仿宋_GB2312"/>
          <w:color w:val="auto"/>
          <w:kern w:val="2"/>
          <w:sz w:val="32"/>
          <w:szCs w:val="32"/>
          <w:lang w:val="en-US" w:eastAsia="zh-CN" w:bidi="ar"/>
        </w:rPr>
        <w:t>3</w:t>
      </w:r>
      <w:r>
        <w:rPr>
          <w:rFonts w:hint="eastAsia" w:ascii="仿宋_GB2312" w:hAnsi="Calibri" w:eastAsia="仿宋_GB2312" w:cs="仿宋_GB2312"/>
          <w:color w:val="auto"/>
          <w:kern w:val="2"/>
          <w:sz w:val="32"/>
          <w:szCs w:val="32"/>
          <w:lang w:val="en-US" w:eastAsia="zh-CN" w:bidi="ar"/>
        </w:rPr>
        <w:t>，</w:t>
      </w:r>
      <w:r>
        <w:rPr>
          <w:rFonts w:hint="eastAsia" w:ascii="仿宋_GB2312" w:eastAsia="仿宋_GB2312" w:cs="仿宋_GB2312"/>
          <w:color w:val="auto"/>
          <w:kern w:val="2"/>
          <w:sz w:val="32"/>
          <w:szCs w:val="32"/>
          <w:lang w:val="en-US" w:eastAsia="zh-CN" w:bidi="ar"/>
        </w:rPr>
        <w:t xml:space="preserve">联系电话： </w:t>
      </w:r>
      <w:r>
        <w:rPr>
          <w:rFonts w:hint="eastAsia" w:ascii="仿宋_GB2312" w:hAnsi="Calibri" w:eastAsia="仿宋_GB2312" w:cs="仿宋_GB2312"/>
          <w:color w:val="auto"/>
          <w:kern w:val="2"/>
          <w:sz w:val="32"/>
          <w:szCs w:val="32"/>
          <w:lang w:val="en-US" w:eastAsia="zh-CN" w:bidi="ar"/>
        </w:rPr>
        <w:t>0795-8</w:t>
      </w:r>
      <w:r>
        <w:rPr>
          <w:rFonts w:hint="eastAsia" w:ascii="仿宋_GB2312" w:eastAsia="仿宋_GB2312" w:cs="仿宋_GB2312"/>
          <w:color w:val="auto"/>
          <w:kern w:val="2"/>
          <w:sz w:val="32"/>
          <w:szCs w:val="32"/>
          <w:lang w:val="en-US" w:eastAsia="zh-CN" w:bidi="ar"/>
        </w:rPr>
        <w:t>872</w:t>
      </w:r>
      <w:r>
        <w:rPr>
          <w:rFonts w:hint="eastAsia" w:ascii="仿宋_GB2312" w:hAnsi="Calibri" w:eastAsia="仿宋_GB2312" w:cs="仿宋_GB2312"/>
          <w:color w:val="auto"/>
          <w:kern w:val="2"/>
          <w:sz w:val="32"/>
          <w:szCs w:val="32"/>
          <w:lang w:val="en-US" w:eastAsia="zh-CN" w:bidi="ar"/>
        </w:rPr>
        <w:t>001）。</w:t>
      </w:r>
    </w:p>
    <w:p>
      <w:pPr>
        <w:keepNext w:val="0"/>
        <w:keepLines w:val="0"/>
        <w:pageBreakBefore w:val="0"/>
        <w:kinsoku/>
        <w:wordWrap/>
        <w:overflowPunct/>
        <w:topLinePunct w:val="0"/>
        <w:autoSpaceDE/>
        <w:autoSpaceDN/>
        <w:bidi w:val="0"/>
        <w:adjustRightInd/>
        <w:snapToGrid/>
        <w:spacing w:beforeAutospacing="0" w:afterAutospacing="0" w:line="5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NTA4YWY1MmM2Njc5YTZhOGY3NGE5MzljMWU5YzEifQ=="/>
  </w:docVars>
  <w:rsids>
    <w:rsidRoot w:val="1BED604D"/>
    <w:rsid w:val="001113BD"/>
    <w:rsid w:val="01B110AA"/>
    <w:rsid w:val="03167099"/>
    <w:rsid w:val="042913CB"/>
    <w:rsid w:val="047A1C27"/>
    <w:rsid w:val="05137986"/>
    <w:rsid w:val="056F2E0E"/>
    <w:rsid w:val="063302DF"/>
    <w:rsid w:val="068C5C42"/>
    <w:rsid w:val="070D6D82"/>
    <w:rsid w:val="073C7668"/>
    <w:rsid w:val="0BC1638D"/>
    <w:rsid w:val="0C030754"/>
    <w:rsid w:val="0C2273EC"/>
    <w:rsid w:val="0CD67C16"/>
    <w:rsid w:val="0DBF68FD"/>
    <w:rsid w:val="0E460DCC"/>
    <w:rsid w:val="0F0547E3"/>
    <w:rsid w:val="0F543075"/>
    <w:rsid w:val="1209283C"/>
    <w:rsid w:val="123478B9"/>
    <w:rsid w:val="12812FB7"/>
    <w:rsid w:val="12F6691D"/>
    <w:rsid w:val="13C7475D"/>
    <w:rsid w:val="13D604FC"/>
    <w:rsid w:val="14A01236"/>
    <w:rsid w:val="14E530ED"/>
    <w:rsid w:val="16096967"/>
    <w:rsid w:val="16C46D32"/>
    <w:rsid w:val="16D90A2F"/>
    <w:rsid w:val="18BF3C55"/>
    <w:rsid w:val="194D74B2"/>
    <w:rsid w:val="19DE635C"/>
    <w:rsid w:val="1AAE3F81"/>
    <w:rsid w:val="1BED604D"/>
    <w:rsid w:val="1C08220E"/>
    <w:rsid w:val="1C461BF4"/>
    <w:rsid w:val="1DF75C3F"/>
    <w:rsid w:val="1EA71413"/>
    <w:rsid w:val="1FAF67D1"/>
    <w:rsid w:val="20BB11A5"/>
    <w:rsid w:val="21333432"/>
    <w:rsid w:val="21494A03"/>
    <w:rsid w:val="21DC5877"/>
    <w:rsid w:val="220B7F0B"/>
    <w:rsid w:val="22D12F02"/>
    <w:rsid w:val="22FD5AA5"/>
    <w:rsid w:val="245B6A54"/>
    <w:rsid w:val="246F29D3"/>
    <w:rsid w:val="249E5066"/>
    <w:rsid w:val="24C0322E"/>
    <w:rsid w:val="25315EDA"/>
    <w:rsid w:val="26D0702D"/>
    <w:rsid w:val="27567FEB"/>
    <w:rsid w:val="27602AA7"/>
    <w:rsid w:val="27734588"/>
    <w:rsid w:val="283C7070"/>
    <w:rsid w:val="28706D19"/>
    <w:rsid w:val="28DC615D"/>
    <w:rsid w:val="28FD5B2F"/>
    <w:rsid w:val="2A6E7289"/>
    <w:rsid w:val="2B157704"/>
    <w:rsid w:val="2B8B753A"/>
    <w:rsid w:val="2BE20143"/>
    <w:rsid w:val="2CE61358"/>
    <w:rsid w:val="2E020414"/>
    <w:rsid w:val="2F726A97"/>
    <w:rsid w:val="301D1535"/>
    <w:rsid w:val="310540F9"/>
    <w:rsid w:val="315A0567"/>
    <w:rsid w:val="34FB796B"/>
    <w:rsid w:val="355B006D"/>
    <w:rsid w:val="35FE7713"/>
    <w:rsid w:val="366F6862"/>
    <w:rsid w:val="36D16BD5"/>
    <w:rsid w:val="38043535"/>
    <w:rsid w:val="39316051"/>
    <w:rsid w:val="395A7356"/>
    <w:rsid w:val="3F60143E"/>
    <w:rsid w:val="3FF676AC"/>
    <w:rsid w:val="407917C8"/>
    <w:rsid w:val="4207597A"/>
    <w:rsid w:val="439E0787"/>
    <w:rsid w:val="440C749E"/>
    <w:rsid w:val="460C5E7C"/>
    <w:rsid w:val="46B856BC"/>
    <w:rsid w:val="46E42955"/>
    <w:rsid w:val="477C2B8D"/>
    <w:rsid w:val="480E5EDB"/>
    <w:rsid w:val="481132D5"/>
    <w:rsid w:val="4A8C1339"/>
    <w:rsid w:val="4B225EDD"/>
    <w:rsid w:val="4B4E4840"/>
    <w:rsid w:val="4F09192A"/>
    <w:rsid w:val="4FBC446F"/>
    <w:rsid w:val="5051105B"/>
    <w:rsid w:val="50616DC4"/>
    <w:rsid w:val="50854860"/>
    <w:rsid w:val="50BF7989"/>
    <w:rsid w:val="51281398"/>
    <w:rsid w:val="52880638"/>
    <w:rsid w:val="538E1C7E"/>
    <w:rsid w:val="540168F4"/>
    <w:rsid w:val="541D1254"/>
    <w:rsid w:val="5495703C"/>
    <w:rsid w:val="54F75F49"/>
    <w:rsid w:val="558772CD"/>
    <w:rsid w:val="560721BC"/>
    <w:rsid w:val="56244B1C"/>
    <w:rsid w:val="59C83A10"/>
    <w:rsid w:val="5C9C2A86"/>
    <w:rsid w:val="5D123920"/>
    <w:rsid w:val="5E2C0A11"/>
    <w:rsid w:val="5F9C5723"/>
    <w:rsid w:val="62593D9F"/>
    <w:rsid w:val="636E387A"/>
    <w:rsid w:val="639B133B"/>
    <w:rsid w:val="64322AF9"/>
    <w:rsid w:val="648844C8"/>
    <w:rsid w:val="64F47DAF"/>
    <w:rsid w:val="64F61D79"/>
    <w:rsid w:val="65091AAC"/>
    <w:rsid w:val="65256B3E"/>
    <w:rsid w:val="65C36135"/>
    <w:rsid w:val="662D17CA"/>
    <w:rsid w:val="663F505A"/>
    <w:rsid w:val="688D47A2"/>
    <w:rsid w:val="68E63EB3"/>
    <w:rsid w:val="69A753F0"/>
    <w:rsid w:val="69BB70ED"/>
    <w:rsid w:val="69C2047C"/>
    <w:rsid w:val="6C1338EE"/>
    <w:rsid w:val="6C5C6966"/>
    <w:rsid w:val="6C892993"/>
    <w:rsid w:val="6C9360FF"/>
    <w:rsid w:val="6E2B7B9F"/>
    <w:rsid w:val="6F573414"/>
    <w:rsid w:val="6F975F07"/>
    <w:rsid w:val="700E61C9"/>
    <w:rsid w:val="711A1E22"/>
    <w:rsid w:val="713C6D66"/>
    <w:rsid w:val="71A60683"/>
    <w:rsid w:val="73CC2623"/>
    <w:rsid w:val="74363F40"/>
    <w:rsid w:val="747F58E7"/>
    <w:rsid w:val="754601B3"/>
    <w:rsid w:val="75E55C1E"/>
    <w:rsid w:val="7614205F"/>
    <w:rsid w:val="774B1AB0"/>
    <w:rsid w:val="779C40BA"/>
    <w:rsid w:val="79004B1D"/>
    <w:rsid w:val="79222CE5"/>
    <w:rsid w:val="792A1B99"/>
    <w:rsid w:val="79393B8B"/>
    <w:rsid w:val="799314ED"/>
    <w:rsid w:val="7A85177D"/>
    <w:rsid w:val="7AAF67FA"/>
    <w:rsid w:val="7B277D88"/>
    <w:rsid w:val="7B38234C"/>
    <w:rsid w:val="7CF14EA8"/>
    <w:rsid w:val="7D9A72EE"/>
    <w:rsid w:val="7E0D3F64"/>
    <w:rsid w:val="7E5A08AF"/>
    <w:rsid w:val="7E837D82"/>
    <w:rsid w:val="7EB443DF"/>
    <w:rsid w:val="7F7678E7"/>
    <w:rsid w:val="7F8A5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autoRedefine/>
    <w:qFormat/>
    <w:uiPriority w:val="0"/>
    <w:rPr>
      <w:color w:val="333333"/>
      <w:u w:val="none"/>
    </w:rPr>
  </w:style>
  <w:style w:type="character" w:styleId="6">
    <w:name w:val="Hyperlink"/>
    <w:basedOn w:val="4"/>
    <w:autoRedefine/>
    <w:qFormat/>
    <w:uiPriority w:val="0"/>
    <w:rPr>
      <w:color w:val="333333"/>
      <w:u w:val="none"/>
    </w:rPr>
  </w:style>
  <w:style w:type="character" w:customStyle="1" w:styleId="7">
    <w:name w:val="article-icon"/>
    <w:basedOn w:val="4"/>
    <w:autoRedefine/>
    <w:qFormat/>
    <w:uiPriority w:val="0"/>
  </w:style>
  <w:style w:type="character" w:customStyle="1" w:styleId="8">
    <w:name w:val="first-child"/>
    <w:basedOn w:val="4"/>
    <w:autoRedefine/>
    <w:qFormat/>
    <w:uiPriority w:val="0"/>
  </w:style>
  <w:style w:type="character" w:customStyle="1" w:styleId="9">
    <w:name w:val="hover16"/>
    <w:basedOn w:val="4"/>
    <w:qFormat/>
    <w:uiPriority w:val="0"/>
    <w:rPr>
      <w:shd w:val="clear" w:fill="929292"/>
    </w:rPr>
  </w:style>
  <w:style w:type="character" w:customStyle="1" w:styleId="10">
    <w:name w:val="llcs"/>
    <w:basedOn w:val="4"/>
    <w:autoRedefine/>
    <w:qFormat/>
    <w:uiPriority w:val="0"/>
    <w:rPr>
      <w:vanish/>
    </w:rPr>
  </w:style>
  <w:style w:type="character" w:customStyle="1" w:styleId="11">
    <w:name w:val="layui-this"/>
    <w:basedOn w:val="4"/>
    <w:autoRedefine/>
    <w:qFormat/>
    <w:uiPriority w:val="0"/>
    <w:rPr>
      <w:bdr w:val="single" w:color="EEEEEE" w:sz="6" w:space="0"/>
      <w:shd w:val="clear" w:fill="FFFFFF"/>
    </w:rPr>
  </w:style>
  <w:style w:type="character" w:customStyle="1" w:styleId="12">
    <w:name w:val="first-child1"/>
    <w:basedOn w:val="4"/>
    <w:autoRedefine/>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2647</Words>
  <Characters>2911</Characters>
  <Lines>0</Lines>
  <Paragraphs>0</Paragraphs>
  <TotalTime>1</TotalTime>
  <ScaleCrop>false</ScaleCrop>
  <LinksUpToDate>false</LinksUpToDate>
  <CharactersWithSpaces>2918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2023-01-05T09:17:00Z</dcterms:created>
  <dc:creator>Administrator</dc:creator>
  <cp:lastModifiedBy>Dra.小龙</cp:lastModifiedBy>
  <dcterms:modified xsi:type="dcterms:W3CDTF">2024-04-08T07:11:14Z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7E3384FDB6A14270B6BC5A33AAA9A108</vt:lpwstr>
  </property>
</Properties>
</file>