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仿宋_GB2312" w:eastAsia="仿宋_GB2312" w:cs="Times New Roman"/>
          <w:sz w:val="32"/>
          <w:szCs w:val="24"/>
          <w:u w:val="none"/>
          <w:lang w:val="en-US" w:eastAsia="zh-CN"/>
        </w:rPr>
      </w:pPr>
      <w:r>
        <w:rPr>
          <w:rFonts w:hint="eastAsia" w:ascii="方正小标宋简体" w:hAnsi="方正小标宋简体" w:eastAsia="方正小标宋简体" w:cs="方正小标宋简体"/>
          <w:sz w:val="44"/>
          <w:szCs w:val="44"/>
          <w:lang w:val="en-US" w:eastAsia="zh-CN"/>
        </w:rPr>
        <w:t>双桥镇人民政府2022年政府信息公开工作年度报告</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eastAsia="仿宋_GB2312" w:cs="Times New Roman"/>
          <w:sz w:val="32"/>
          <w:szCs w:val="24"/>
          <w:u w:val="no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黑体" w:hAnsi="黑体" w:eastAsia="黑体" w:cs="黑体"/>
          <w:b w:val="0"/>
          <w:bCs w:val="0"/>
          <w:i w:val="0"/>
          <w:iCs w:val="0"/>
          <w:caps w:val="0"/>
          <w:color w:val="333333"/>
          <w:spacing w:val="0"/>
          <w:sz w:val="32"/>
          <w:szCs w:val="32"/>
          <w:shd w:val="clear" w:color="auto" w:fill="FFFFFF"/>
        </w:rPr>
      </w:pPr>
      <w:r>
        <w:rPr>
          <w:rFonts w:ascii="仿宋_GB2312" w:hAnsi="Calibri" w:eastAsia="仿宋_GB2312" w:cs="仿宋_GB2312"/>
          <w:kern w:val="2"/>
          <w:sz w:val="32"/>
          <w:szCs w:val="32"/>
          <w:lang w:val="en-US" w:eastAsia="zh-CN" w:bidi="ar"/>
        </w:rPr>
        <w:t>根据《中华人民共和国政府信息公开条例》</w:t>
      </w:r>
      <w:r>
        <w:rPr>
          <w:rFonts w:hint="eastAsia" w:ascii="仿宋_GB2312" w:hAnsi="Calibri" w:eastAsia="仿宋_GB2312" w:cs="仿宋_GB2312"/>
          <w:kern w:val="2"/>
          <w:sz w:val="32"/>
          <w:szCs w:val="32"/>
          <w:lang w:val="en-US" w:eastAsia="zh-CN" w:bidi="ar"/>
        </w:rPr>
        <w:t>和《国务院办公厅政府信息与政务公开办公室关于政府信息公开工作年度报告有关事项的通知》规定，</w:t>
      </w:r>
      <w:r>
        <w:rPr>
          <w:rFonts w:hint="eastAsia" w:ascii="仿宋_GB2312" w:eastAsia="仿宋_GB2312" w:cs="仿宋_GB2312"/>
          <w:kern w:val="2"/>
          <w:sz w:val="32"/>
          <w:szCs w:val="32"/>
          <w:lang w:val="en-US" w:eastAsia="zh-CN" w:bidi="ar"/>
        </w:rPr>
        <w:t>现</w:t>
      </w:r>
      <w:r>
        <w:rPr>
          <w:rFonts w:hint="eastAsia" w:ascii="仿宋_GB2312" w:hAnsi="Calibri" w:eastAsia="仿宋_GB2312" w:cs="仿宋_GB2312"/>
          <w:kern w:val="2"/>
          <w:sz w:val="32"/>
          <w:szCs w:val="32"/>
          <w:lang w:val="en-US" w:eastAsia="zh-CN" w:bidi="ar"/>
        </w:rPr>
        <w:t>向社会公布2022年</w:t>
      </w:r>
      <w:r>
        <w:rPr>
          <w:rFonts w:hint="eastAsia" w:ascii="仿宋_GB2312" w:eastAsia="仿宋_GB2312" w:cs="仿宋_GB2312"/>
          <w:kern w:val="2"/>
          <w:sz w:val="32"/>
          <w:szCs w:val="32"/>
          <w:lang w:val="en-US" w:eastAsia="zh-CN" w:bidi="ar"/>
        </w:rPr>
        <w:t>双桥</w:t>
      </w:r>
      <w:r>
        <w:rPr>
          <w:rFonts w:hint="eastAsia" w:ascii="仿宋_GB2312" w:hAnsi="Calibri" w:eastAsia="仿宋_GB2312" w:cs="仿宋_GB2312"/>
          <w:kern w:val="2"/>
          <w:sz w:val="32"/>
          <w:szCs w:val="32"/>
          <w:lang w:val="en-US" w:eastAsia="zh-CN" w:bidi="ar"/>
        </w:rPr>
        <w:t>镇政府信息公开工作年度报告。本报告主要由政府信息公开工作总体情况、主动公开政府信息情况、收到和处理政府信息公开申请情况、政府信息公开行政复议、行政诉讼情况、存在的主要问题及改进措施、其他需要报告的事项等六部分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color="auto" w:fill="FFFFFF"/>
        </w:rPr>
        <w:t>一、总体情况</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以来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双桥镇</w:t>
      </w:r>
      <w:r>
        <w:rPr>
          <w:rFonts w:hint="eastAsia" w:ascii="仿宋_GB2312" w:hAnsi="仿宋_GB2312" w:eastAsia="仿宋_GB2312" w:cs="仿宋_GB2312"/>
          <w:sz w:val="32"/>
          <w:szCs w:val="32"/>
        </w:rPr>
        <w:t>紧紧围绕中央、省、市、县重大决策部署，贯彻落实《国务院办公厅关于印发2022年政务公开工作要点的通知》（国办发〔2022〕8号）</w:t>
      </w:r>
      <w:r>
        <w:rPr>
          <w:rFonts w:hint="eastAsia" w:ascii="仿宋_GB2312" w:hAnsi="仿宋_GB2312" w:eastAsia="仿宋_GB2312" w:cs="仿宋_GB2312"/>
          <w:sz w:val="32"/>
          <w:szCs w:val="32"/>
          <w:lang w:val="en-US" w:eastAsia="zh-CN"/>
        </w:rPr>
        <w:t>文件要求</w:t>
      </w:r>
      <w:r>
        <w:rPr>
          <w:rFonts w:hint="eastAsia" w:ascii="仿宋_GB2312" w:hAnsi="仿宋_GB2312" w:eastAsia="仿宋_GB2312" w:cs="仿宋_GB2312"/>
          <w:sz w:val="32"/>
          <w:szCs w:val="32"/>
        </w:rPr>
        <w:t>，细化工作任务，完善工作制度，加大信息公开工作力度，加强</w:t>
      </w:r>
      <w:r>
        <w:rPr>
          <w:rFonts w:hint="eastAsia" w:ascii="仿宋_GB2312" w:hAnsi="仿宋_GB2312" w:eastAsia="仿宋_GB2312" w:cs="仿宋_GB2312"/>
          <w:sz w:val="32"/>
          <w:szCs w:val="32"/>
          <w:lang w:val="en-US" w:eastAsia="zh-CN"/>
        </w:rPr>
        <w:t>政策信息</w:t>
      </w:r>
      <w:r>
        <w:rPr>
          <w:rFonts w:hint="eastAsia" w:ascii="仿宋_GB2312" w:hAnsi="仿宋_GB2312" w:eastAsia="仿宋_GB2312" w:cs="仿宋_GB2312"/>
          <w:sz w:val="32"/>
          <w:szCs w:val="32"/>
        </w:rPr>
        <w:t>解读回应，着力提升政府信息公开质量，拓宽政府信息公开渠道，不断增强政府信息公开实效。</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（一）主动公开</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坚决做到管理公开、服务公开、</w:t>
      </w:r>
      <w:r>
        <w:rPr>
          <w:rFonts w:hint="eastAsia" w:ascii="仿宋_GB2312" w:hAnsi="仿宋_GB2312" w:eastAsia="仿宋_GB2312" w:cs="仿宋_GB2312"/>
          <w:kern w:val="2"/>
          <w:sz w:val="32"/>
          <w:szCs w:val="32"/>
          <w:lang w:val="en-US" w:eastAsia="zh-CN" w:bidi="ar-SA"/>
        </w:rPr>
        <w:t>结果公开、执行公开</w:t>
      </w:r>
      <w:r>
        <w:rPr>
          <w:rFonts w:hint="eastAsia" w:ascii="仿宋_GB2312" w:hAnsi="仿宋_GB2312" w:eastAsia="仿宋_GB2312" w:cs="仿宋_GB2312"/>
          <w:sz w:val="32"/>
          <w:szCs w:val="32"/>
          <w:lang w:val="en-US" w:eastAsia="zh-CN"/>
        </w:rPr>
        <w:t>。及时公开了《双桥镇村(居)事务公开事项清单（2022年）》、《双桥镇“三务”公开机制》、《双桥镇便民服务中心服务指南》、《万载县城区专职治安巡防队员招录公告》、</w:t>
      </w:r>
      <w:r>
        <w:rPr>
          <w:rFonts w:hint="eastAsia" w:ascii="仿宋_GB2312" w:hAnsi="仿宋_GB2312" w:eastAsia="仿宋_GB2312" w:cs="仿宋_GB2312"/>
          <w:kern w:val="2"/>
          <w:sz w:val="32"/>
          <w:szCs w:val="32"/>
          <w:lang w:val="en-US" w:eastAsia="zh-CN" w:bidi="ar-SA"/>
        </w:rPr>
        <w:t>《专项资金发放情况》、《双桥镇2021年财政预算执行情况和2022年财政预算的报告》</w:t>
      </w:r>
      <w:r>
        <w:rPr>
          <w:rFonts w:hint="eastAsia" w:ascii="仿宋_GB2312" w:hAnsi="仿宋_GB2312" w:eastAsia="仿宋_GB2312" w:cs="仿宋_GB2312"/>
          <w:sz w:val="32"/>
          <w:szCs w:val="32"/>
          <w:lang w:val="en-US" w:eastAsia="zh-CN"/>
        </w:rPr>
        <w:t>等基本信息，明确一名分管领导和专职人员负责政务公开日</w:t>
      </w:r>
      <w:r>
        <w:rPr>
          <w:rFonts w:hint="eastAsia" w:ascii="仿宋_GB2312" w:hAnsi="仿宋_GB2312" w:eastAsia="仿宋_GB2312" w:cs="仿宋_GB2312"/>
          <w:kern w:val="2"/>
          <w:sz w:val="32"/>
          <w:szCs w:val="32"/>
          <w:lang w:val="en-US" w:eastAsia="zh-CN" w:bidi="ar-SA"/>
        </w:rPr>
        <w:t>常工作，推行一站式办结，</w:t>
      </w:r>
      <w:r>
        <w:rPr>
          <w:rFonts w:hint="eastAsia" w:ascii="仿宋_GB2312" w:hAnsi="仿宋_GB2312" w:eastAsia="仿宋_GB2312" w:cs="仿宋_GB2312"/>
          <w:sz w:val="32"/>
          <w:szCs w:val="32"/>
          <w:lang w:val="en-US" w:eastAsia="zh-CN"/>
        </w:rPr>
        <w:t>为群众办事、就业、就医等提供优质服务。</w:t>
      </w:r>
      <w:r>
        <w:rPr>
          <w:rFonts w:hint="eastAsia" w:ascii="仿宋_GB2312" w:hAnsi="仿宋_GB2312" w:eastAsia="仿宋_GB2312" w:cs="仿宋_GB2312"/>
          <w:sz w:val="32"/>
          <w:szCs w:val="32"/>
        </w:rPr>
        <w:t>本年度在政府信息公开网站主动公开</w:t>
      </w:r>
      <w:r>
        <w:rPr>
          <w:rFonts w:hint="eastAsia" w:ascii="仿宋_GB2312" w:hAnsi="仿宋_GB2312" w:eastAsia="仿宋_GB2312" w:cs="仿宋_GB2312"/>
          <w:sz w:val="32"/>
          <w:szCs w:val="32"/>
          <w:lang w:val="en-US" w:eastAsia="zh-CN"/>
        </w:rPr>
        <w:t>94</w:t>
      </w:r>
      <w:r>
        <w:rPr>
          <w:rFonts w:hint="eastAsia" w:ascii="仿宋_GB2312" w:hAnsi="仿宋_GB2312" w:eastAsia="仿宋_GB2312" w:cs="仿宋_GB2312"/>
          <w:sz w:val="32"/>
          <w:szCs w:val="32"/>
        </w:rPr>
        <w:t>条信息，其中</w:t>
      </w:r>
      <w:r>
        <w:rPr>
          <w:rFonts w:hint="eastAsia" w:ascii="仿宋_GB2312" w:hAnsi="仿宋_GB2312" w:eastAsia="仿宋_GB2312" w:cs="仿宋_GB2312"/>
          <w:sz w:val="32"/>
          <w:szCs w:val="32"/>
          <w:lang w:val="en-US" w:eastAsia="zh-CN"/>
        </w:rPr>
        <w:t>政府信息</w:t>
      </w:r>
      <w:r>
        <w:rPr>
          <w:rFonts w:hint="eastAsia" w:ascii="仿宋_GB2312" w:hAnsi="仿宋_GB2312" w:eastAsia="仿宋_GB2312" w:cs="仿宋_GB2312"/>
          <w:sz w:val="32"/>
          <w:szCs w:val="32"/>
        </w:rPr>
        <w:t>公开指南</w:t>
      </w:r>
      <w:r>
        <w:rPr>
          <w:rFonts w:hint="eastAsia" w:ascii="仿宋_GB2312" w:hAnsi="仿宋_GB2312" w:eastAsia="仿宋_GB2312" w:cs="仿宋_GB2312"/>
          <w:b w:val="0"/>
          <w:bCs w:val="0"/>
          <w:sz w:val="32"/>
          <w:szCs w:val="32"/>
        </w:rPr>
        <w:t>1条、概况信息</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条、政</w:t>
      </w:r>
      <w:r>
        <w:rPr>
          <w:rFonts w:hint="eastAsia" w:ascii="仿宋_GB2312" w:hAnsi="仿宋_GB2312" w:eastAsia="仿宋_GB2312" w:cs="仿宋_GB2312"/>
          <w:sz w:val="32"/>
          <w:szCs w:val="32"/>
        </w:rPr>
        <w:t>务动态</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条、公告公示</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条、统计数据1条、计划总结2条、政策文件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条、解读回应</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条、重大决策公开</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条、重点领域信息公开</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条、财经信息</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条、便民服务</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条、制度建设</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条、政府信息公开年度报告</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条。</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（二）依申请公开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公开了《</w:t>
      </w:r>
      <w:r>
        <w:rPr>
          <w:rFonts w:hint="eastAsia" w:ascii="仿宋_GB2312" w:hAnsi="仿宋_GB2312" w:eastAsia="仿宋_GB2312" w:cs="仿宋_GB2312"/>
          <w:sz w:val="32"/>
          <w:szCs w:val="32"/>
          <w:lang w:eastAsia="zh-CN"/>
        </w:rPr>
        <w:t>双桥镇</w:t>
      </w:r>
      <w:r>
        <w:rPr>
          <w:rFonts w:hint="eastAsia" w:ascii="仿宋_GB2312" w:hAnsi="仿宋_GB2312" w:eastAsia="仿宋_GB2312" w:cs="仿宋_GB2312"/>
          <w:sz w:val="32"/>
          <w:szCs w:val="32"/>
        </w:rPr>
        <w:t>依申请公开制度》，政府信息公开指南中明确网络、信函、传真等申请渠道，并保持畅通。</w:t>
      </w:r>
      <w:r>
        <w:rPr>
          <w:rFonts w:hint="eastAsia" w:ascii="仿宋_GB2312" w:hAnsi="仿宋_GB2312" w:eastAsia="仿宋_GB2312" w:cs="仿宋_GB2312"/>
          <w:sz w:val="32"/>
          <w:szCs w:val="32"/>
          <w:lang w:val="en-US" w:eastAsia="zh-CN"/>
        </w:rPr>
        <w:t>2022年</w:t>
      </w:r>
      <w:r>
        <w:rPr>
          <w:rFonts w:hint="eastAsia" w:ascii="仿宋_GB2312" w:hAnsi="Calibri" w:eastAsia="仿宋_GB2312" w:cs="仿宋_GB2312"/>
          <w:i w:val="0"/>
          <w:iCs w:val="0"/>
          <w:caps w:val="0"/>
          <w:color w:val="333333"/>
          <w:spacing w:val="0"/>
          <w:kern w:val="0"/>
          <w:sz w:val="32"/>
          <w:szCs w:val="32"/>
          <w:shd w:val="clear" w:fill="FFFFFF"/>
        </w:rPr>
        <w:t>收到依申请答复</w:t>
      </w:r>
      <w:r>
        <w:rPr>
          <w:rFonts w:hint="eastAsia" w:ascii="仿宋_GB2312" w:eastAsia="仿宋_GB2312" w:cs="仿宋_GB2312"/>
          <w:i w:val="0"/>
          <w:iCs w:val="0"/>
          <w:caps w:val="0"/>
          <w:color w:val="333333"/>
          <w:spacing w:val="0"/>
          <w:kern w:val="0"/>
          <w:sz w:val="32"/>
          <w:szCs w:val="32"/>
          <w:shd w:val="clear" w:fill="FFFFFF"/>
          <w:lang w:val="en-US" w:eastAsia="zh-CN"/>
        </w:rPr>
        <w:t>2</w:t>
      </w:r>
      <w:r>
        <w:rPr>
          <w:rFonts w:hint="eastAsia" w:ascii="仿宋_GB2312" w:hAnsi="Calibri" w:eastAsia="仿宋_GB2312" w:cs="仿宋_GB2312"/>
          <w:i w:val="0"/>
          <w:iCs w:val="0"/>
          <w:caps w:val="0"/>
          <w:color w:val="333333"/>
          <w:spacing w:val="0"/>
          <w:kern w:val="0"/>
          <w:sz w:val="32"/>
          <w:szCs w:val="32"/>
          <w:shd w:val="clear" w:fill="FFFFFF"/>
        </w:rPr>
        <w:t>条</w:t>
      </w:r>
      <w:r>
        <w:rPr>
          <w:rFonts w:hint="eastAsia" w:ascii="仿宋_GB2312" w:eastAsia="仿宋_GB2312" w:cs="仿宋_GB2312"/>
          <w:i w:val="0"/>
          <w:iCs w:val="0"/>
          <w:caps w:val="0"/>
          <w:color w:val="333333"/>
          <w:spacing w:val="0"/>
          <w:kern w:val="0"/>
          <w:sz w:val="32"/>
          <w:szCs w:val="32"/>
          <w:shd w:val="clear" w:fill="FFFFFF"/>
          <w:lang w:eastAsia="zh-CN"/>
        </w:rPr>
        <w:t>，</w:t>
      </w:r>
      <w:r>
        <w:rPr>
          <w:rFonts w:hint="eastAsia" w:ascii="仿宋_GB2312" w:hAnsi="仿宋_GB2312" w:eastAsia="仿宋_GB2312" w:cs="仿宋_GB2312"/>
          <w:sz w:val="32"/>
          <w:szCs w:val="32"/>
        </w:rPr>
        <w:t>依申请</w:t>
      </w:r>
      <w:r>
        <w:rPr>
          <w:rFonts w:hint="eastAsia" w:ascii="仿宋_GB2312" w:hAnsi="仿宋_GB2312" w:eastAsia="仿宋_GB2312" w:cs="仿宋_GB2312"/>
          <w:sz w:val="32"/>
          <w:szCs w:val="32"/>
          <w:lang w:val="en-US" w:eastAsia="zh-CN"/>
        </w:rPr>
        <w:t>公开信息2条</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（三）政府信息管理</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方便群众进行信息公开、服务指南、政策信息阅览、依申请公开受理、政府公报查询</w:t>
      </w:r>
      <w:r>
        <w:rPr>
          <w:rFonts w:hint="eastAsia" w:ascii="仿宋_GB2312" w:hAnsi="仿宋_GB2312" w:eastAsia="仿宋_GB2312" w:cs="仿宋_GB2312"/>
          <w:sz w:val="32"/>
          <w:szCs w:val="32"/>
          <w:lang w:val="en-US" w:eastAsia="zh-CN"/>
        </w:rPr>
        <w:t>等，双桥镇在</w:t>
      </w:r>
      <w:r>
        <w:rPr>
          <w:rFonts w:hint="eastAsia" w:ascii="仿宋_GB2312" w:hAnsi="仿宋_GB2312" w:eastAsia="仿宋_GB2312" w:cs="仿宋_GB2312"/>
          <w:sz w:val="32"/>
          <w:szCs w:val="32"/>
        </w:rPr>
        <w:t>便民服务大厅打造政务公开体验区，建设便民查阅点，群众可在信息公开资料架、政务公开专用电脑查询政务公开各项资料以及各类便民服务办理流程、根据需要填写代办事项申请；通过政务动态定期更新重点工作进展情况，并</w:t>
      </w:r>
      <w:r>
        <w:rPr>
          <w:rFonts w:hint="eastAsia" w:ascii="仿宋_GB2312" w:hAnsi="仿宋_GB2312" w:eastAsia="仿宋_GB2312" w:cs="仿宋_GB2312"/>
          <w:sz w:val="32"/>
          <w:szCs w:val="32"/>
          <w:lang w:val="en-US" w:eastAsia="zh-CN"/>
        </w:rPr>
        <w:t>及时公布</w:t>
      </w:r>
      <w:r>
        <w:rPr>
          <w:rFonts w:hint="eastAsia" w:ascii="仿宋_GB2312" w:hAnsi="仿宋_GB2312" w:eastAsia="仿宋_GB2312" w:cs="仿宋_GB2312"/>
          <w:sz w:val="32"/>
          <w:szCs w:val="32"/>
        </w:rPr>
        <w:t>具体数据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val="en-US" w:eastAsia="zh-CN"/>
        </w:rPr>
        <w:t>各线办、各村（社区）</w:t>
      </w:r>
      <w:r>
        <w:rPr>
          <w:rFonts w:hint="eastAsia" w:ascii="仿宋_GB2312" w:hAnsi="仿宋_GB2312" w:eastAsia="仿宋_GB2312" w:cs="仿宋_GB2312"/>
          <w:sz w:val="32"/>
          <w:szCs w:val="32"/>
        </w:rPr>
        <w:t>工作联动，及时沟通现阶段</w:t>
      </w:r>
      <w:r>
        <w:rPr>
          <w:rFonts w:hint="eastAsia" w:ascii="仿宋_GB2312" w:hAnsi="仿宋_GB2312" w:eastAsia="仿宋_GB2312" w:cs="仿宋_GB2312"/>
          <w:sz w:val="32"/>
          <w:szCs w:val="32"/>
          <w:lang w:val="en-US" w:eastAsia="zh-CN"/>
        </w:rPr>
        <w:t>信息公开工作的重点、难点</w:t>
      </w:r>
      <w:r>
        <w:rPr>
          <w:rFonts w:hint="eastAsia" w:ascii="仿宋_GB2312" w:hAnsi="仿宋_GB2312" w:eastAsia="仿宋_GB2312" w:cs="仿宋_GB2312"/>
          <w:sz w:val="32"/>
          <w:szCs w:val="32"/>
        </w:rPr>
        <w:t>，加强信息发布的准确性和及时性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规范信息审核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制定并公开《</w:t>
      </w:r>
      <w:r>
        <w:rPr>
          <w:rFonts w:hint="eastAsia" w:ascii="仿宋_GB2312" w:hAnsi="仿宋_GB2312" w:eastAsia="仿宋_GB2312" w:cs="仿宋_GB2312"/>
          <w:sz w:val="32"/>
          <w:szCs w:val="32"/>
          <w:lang w:eastAsia="zh-CN"/>
        </w:rPr>
        <w:t>双桥镇</w:t>
      </w:r>
      <w:r>
        <w:rPr>
          <w:rFonts w:hint="eastAsia" w:ascii="仿宋_GB2312" w:hAnsi="仿宋_GB2312" w:eastAsia="仿宋_GB2312" w:cs="仿宋_GB2312"/>
          <w:sz w:val="32"/>
          <w:szCs w:val="32"/>
        </w:rPr>
        <w:t>信息公开制度》、《</w:t>
      </w:r>
      <w:r>
        <w:rPr>
          <w:rFonts w:hint="eastAsia" w:ascii="仿宋_GB2312" w:hAnsi="仿宋_GB2312" w:eastAsia="仿宋_GB2312" w:cs="仿宋_GB2312"/>
          <w:sz w:val="32"/>
          <w:szCs w:val="32"/>
          <w:lang w:eastAsia="zh-CN"/>
        </w:rPr>
        <w:t>双桥镇</w:t>
      </w:r>
      <w:r>
        <w:rPr>
          <w:rFonts w:hint="eastAsia" w:ascii="仿宋_GB2312" w:hAnsi="仿宋_GB2312" w:eastAsia="仿宋_GB2312" w:cs="仿宋_GB2312"/>
          <w:sz w:val="32"/>
          <w:szCs w:val="32"/>
        </w:rPr>
        <w:t>信息发布制度》、《双桥镇政府网站和政务新媒体信息发布“三审三校”工作制度》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严格执行信息发布“三审三校”，从源头上</w:t>
      </w:r>
      <w:r>
        <w:rPr>
          <w:rFonts w:hint="eastAsia" w:ascii="仿宋_GB2312" w:hAnsi="仿宋_GB2312" w:eastAsia="仿宋_GB2312" w:cs="仿宋_GB2312"/>
          <w:sz w:val="32"/>
          <w:szCs w:val="32"/>
          <w:lang w:val="en-US" w:eastAsia="zh-CN"/>
        </w:rPr>
        <w:t>把握好信息公开质量</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（四）平台建设</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充分利用政府门户网站第一平台作用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结合</w:t>
      </w:r>
      <w:r>
        <w:rPr>
          <w:rFonts w:hint="eastAsia" w:ascii="仿宋_GB2312" w:hAnsi="仿宋_GB2312" w:eastAsia="仿宋_GB2312" w:cs="仿宋_GB2312"/>
          <w:sz w:val="32"/>
          <w:szCs w:val="32"/>
        </w:rPr>
        <w:t>群众需求，</w:t>
      </w:r>
      <w:r>
        <w:rPr>
          <w:rFonts w:hint="eastAsia" w:ascii="仿宋_GB2312" w:hAnsi="仿宋_GB2312" w:eastAsia="仿宋_GB2312" w:cs="仿宋_GB2312"/>
          <w:sz w:val="32"/>
          <w:szCs w:val="32"/>
          <w:lang w:val="en-US" w:eastAsia="zh-CN"/>
        </w:rPr>
        <w:t>丰富信息</w:t>
      </w:r>
      <w:r>
        <w:rPr>
          <w:rFonts w:hint="eastAsia" w:ascii="仿宋_GB2312" w:hAnsi="仿宋_GB2312" w:eastAsia="仿宋_GB2312" w:cs="仿宋_GB2312"/>
          <w:sz w:val="32"/>
          <w:szCs w:val="32"/>
        </w:rPr>
        <w:t>公开方式，主要通过村社区宣传栏、公示栏、</w:t>
      </w:r>
      <w:r>
        <w:rPr>
          <w:rFonts w:hint="eastAsia" w:ascii="仿宋_GB2312" w:hAnsi="仿宋_GB2312" w:eastAsia="仿宋_GB2312" w:cs="仿宋_GB2312"/>
          <w:sz w:val="32"/>
          <w:szCs w:val="32"/>
          <w:lang w:val="en-US" w:eastAsia="zh-CN"/>
        </w:rPr>
        <w:t>村村通广播、流动宣传车、</w:t>
      </w:r>
      <w:r>
        <w:rPr>
          <w:rFonts w:hint="eastAsia" w:ascii="仿宋_GB2312" w:hAnsi="仿宋_GB2312" w:eastAsia="仿宋_GB2312" w:cs="仿宋_GB2312"/>
          <w:sz w:val="32"/>
          <w:szCs w:val="32"/>
        </w:rPr>
        <w:t>户主会等</w:t>
      </w:r>
      <w:r>
        <w:rPr>
          <w:rFonts w:hint="eastAsia" w:ascii="仿宋_GB2312" w:hAnsi="仿宋_GB2312" w:eastAsia="仿宋_GB2312" w:cs="仿宋_GB2312"/>
          <w:sz w:val="32"/>
          <w:szCs w:val="32"/>
          <w:lang w:val="en-US" w:eastAsia="zh-CN"/>
        </w:rPr>
        <w:t>方式</w:t>
      </w:r>
      <w:r>
        <w:rPr>
          <w:rFonts w:hint="eastAsia" w:ascii="仿宋_GB2312" w:hAnsi="仿宋_GB2312" w:eastAsia="仿宋_GB2312" w:cs="仿宋_GB2312"/>
          <w:sz w:val="32"/>
          <w:szCs w:val="32"/>
        </w:rPr>
        <w:t>及时传达最新政策和重点信息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促进政务公开长效机制建设。</w:t>
      </w:r>
    </w:p>
    <w:p>
      <w:pPr>
        <w:keepNext w:val="0"/>
        <w:keepLines w:val="0"/>
        <w:pageBreakBefore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（五）监督保障</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按照“主要领导</w:t>
      </w:r>
      <w:r>
        <w:rPr>
          <w:rFonts w:hint="eastAsia" w:ascii="仿宋_GB2312" w:hAnsi="仿宋_GB2312" w:eastAsia="仿宋_GB2312" w:cs="仿宋_GB2312"/>
          <w:sz w:val="32"/>
          <w:szCs w:val="32"/>
          <w:lang w:val="en-US" w:eastAsia="zh-CN"/>
        </w:rPr>
        <w:t>统筹</w:t>
      </w:r>
      <w:r>
        <w:rPr>
          <w:rFonts w:hint="eastAsia" w:ascii="仿宋_GB2312" w:hAnsi="仿宋_GB2312" w:eastAsia="仿宋_GB2312" w:cs="仿宋_GB2312"/>
          <w:sz w:val="32"/>
          <w:szCs w:val="32"/>
        </w:rPr>
        <w:t>，分管领导</w:t>
      </w:r>
      <w:r>
        <w:rPr>
          <w:rFonts w:hint="eastAsia" w:ascii="仿宋_GB2312" w:hAnsi="仿宋_GB2312" w:eastAsia="仿宋_GB2312" w:cs="仿宋_GB2312"/>
          <w:sz w:val="32"/>
          <w:szCs w:val="32"/>
          <w:lang w:val="en-US" w:eastAsia="zh-CN"/>
        </w:rPr>
        <w:t>指导</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val="en-US" w:eastAsia="zh-CN"/>
        </w:rPr>
        <w:t>的工作</w:t>
      </w:r>
      <w:r>
        <w:rPr>
          <w:rFonts w:hint="eastAsia" w:ascii="仿宋_GB2312" w:hAnsi="仿宋_GB2312" w:eastAsia="仿宋_GB2312" w:cs="仿宋_GB2312"/>
          <w:sz w:val="32"/>
          <w:szCs w:val="32"/>
        </w:rPr>
        <w:t>原则，</w:t>
      </w:r>
      <w:r>
        <w:rPr>
          <w:rFonts w:hint="eastAsia" w:ascii="仿宋_GB2312" w:hAnsi="仿宋_GB2312" w:eastAsia="仿宋_GB2312" w:cs="仿宋_GB2312"/>
          <w:sz w:val="32"/>
          <w:szCs w:val="32"/>
          <w:lang w:val="en-US" w:eastAsia="zh-CN"/>
        </w:rPr>
        <w:t>由人大主席潘鹏飞</w:t>
      </w:r>
      <w:r>
        <w:rPr>
          <w:rFonts w:hint="eastAsia" w:ascii="仿宋_GB2312" w:hAnsi="仿宋_GB2312" w:eastAsia="仿宋_GB2312" w:cs="仿宋_GB2312"/>
          <w:sz w:val="32"/>
          <w:szCs w:val="32"/>
        </w:rPr>
        <w:t>分管政务信息公开工作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配备1名</w:t>
      </w:r>
      <w:r>
        <w:rPr>
          <w:rFonts w:hint="eastAsia" w:ascii="仿宋_GB2312" w:hAnsi="仿宋_GB2312" w:eastAsia="仿宋_GB2312" w:cs="仿宋_GB2312"/>
          <w:sz w:val="32"/>
          <w:szCs w:val="32"/>
          <w:lang w:val="en-US" w:eastAsia="zh-CN"/>
        </w:rPr>
        <w:t>业务人员</w:t>
      </w:r>
      <w:r>
        <w:rPr>
          <w:rFonts w:hint="eastAsia" w:ascii="仿宋_GB2312" w:hAnsi="仿宋_GB2312" w:eastAsia="仿宋_GB2312" w:cs="仿宋_GB2312"/>
          <w:sz w:val="32"/>
          <w:szCs w:val="32"/>
        </w:rPr>
        <w:t>具体负责政务信息公开工作。不断强化政府信息公开平台建设，对政府信息公开情况定期检查，及时发现信息分类、信息内容等方面的问题，并及时整改提升。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黑体" w:hAnsi="黑体" w:eastAsia="黑体" w:cs="黑体"/>
          <w:b w:val="0"/>
          <w:bCs w:val="0"/>
          <w:i w:val="0"/>
          <w:iCs w:val="0"/>
          <w:caps w:val="0"/>
          <w:color w:val="333333"/>
          <w:spacing w:val="0"/>
          <w:sz w:val="32"/>
          <w:szCs w:val="32"/>
          <w:shd w:val="clear" w:color="auto" w:fill="FFFFFF"/>
        </w:rPr>
      </w:pPr>
      <w:r>
        <w:rPr>
          <w:rFonts w:hint="eastAsia" w:ascii="黑体" w:hAnsi="黑体" w:eastAsia="黑体" w:cs="黑体"/>
          <w:b w:val="0"/>
          <w:bCs w:val="0"/>
          <w:i w:val="0"/>
          <w:iCs w:val="0"/>
          <w:caps w:val="0"/>
          <w:color w:val="333333"/>
          <w:spacing w:val="0"/>
          <w:sz w:val="32"/>
          <w:szCs w:val="32"/>
          <w:shd w:val="clear" w:color="auto" w:fill="FFFFFF"/>
        </w:rPr>
        <w:t>二、主动公开政府信息情况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宋体" w:hAnsi="宋体" w:eastAsia="宋体" w:cs="宋体"/>
          <w:i w:val="0"/>
          <w:iCs w:val="0"/>
          <w:caps w:val="0"/>
          <w:color w:val="333333"/>
          <w:spacing w:val="0"/>
          <w:sz w:val="24"/>
          <w:szCs w:val="24"/>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lang w:val="en-US"/>
              </w:rPr>
            </w:pPr>
            <w:r>
              <w:rPr>
                <w:rFonts w:ascii="Calibri" w:hAnsi="Calibri" w:eastAsia="宋体"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lang w:val="en-US"/>
              </w:rPr>
            </w:pPr>
            <w:r>
              <w:rPr>
                <w:rFonts w:hint="default" w:ascii="Calibri" w:hAnsi="Calibri" w:eastAsia="宋体"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lang w:val="en-US"/>
              </w:rPr>
            </w:pPr>
            <w:r>
              <w:rPr>
                <w:rFonts w:hint="default" w:ascii="宋体" w:hAnsi="宋体" w:eastAsia="宋体" w:cs="宋体"/>
                <w:color w:val="000000"/>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lang w:val="en-US"/>
              </w:rPr>
            </w:pPr>
            <w:r>
              <w:rPr>
                <w:rFonts w:hint="eastAsia" w:ascii="宋体" w:hAnsi="宋体" w:cs="宋体"/>
                <w:color w:val="000000"/>
                <w:kern w:val="0"/>
                <w:sz w:val="20"/>
                <w:szCs w:val="2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textAlignment w:val="auto"/>
              <w:rPr>
                <w:rFonts w:hint="eastAsia" w:ascii="宋体" w:eastAsia="宋体"/>
                <w:sz w:val="24"/>
                <w:szCs w:val="24"/>
                <w:lang w:val="en-US" w:eastAsia="zh-CN"/>
              </w:rPr>
            </w:pPr>
            <w:r>
              <w:rPr>
                <w:rFonts w:hint="eastAsia" w:ascii="宋体" w:hAnsi="宋体" w:cs="宋体"/>
                <w:color w:val="000000"/>
                <w:kern w:val="0"/>
                <w:sz w:val="20"/>
                <w:szCs w:val="20"/>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黑体" w:hAnsi="黑体" w:eastAsia="黑体" w:cs="黑体"/>
          <w:b w:val="0"/>
          <w:bCs w:val="0"/>
          <w:i w:val="0"/>
          <w:iCs w:val="0"/>
          <w:caps w:val="0"/>
          <w:color w:val="333333"/>
          <w:spacing w:val="0"/>
          <w:sz w:val="32"/>
          <w:szCs w:val="32"/>
          <w:shd w:val="clear" w:color="auto" w:fill="FFFFFF"/>
        </w:rPr>
      </w:pPr>
      <w:r>
        <w:rPr>
          <w:rFonts w:hint="eastAsia" w:ascii="黑体" w:hAnsi="黑体" w:eastAsia="黑体" w:cs="黑体"/>
          <w:b w:val="0"/>
          <w:bCs w:val="0"/>
          <w:i w:val="0"/>
          <w:iCs w:val="0"/>
          <w:caps w:val="0"/>
          <w:color w:val="333333"/>
          <w:spacing w:val="0"/>
          <w:sz w:val="32"/>
          <w:szCs w:val="32"/>
          <w:shd w:val="clear" w:color="auto" w:fill="FFFFFF"/>
        </w:rPr>
        <w:t>三、收到和处理政府信息公开申请情况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19"/>
        <w:gridCol w:w="688"/>
        <w:gridCol w:w="688"/>
        <w:gridCol w:w="688"/>
        <w:gridCol w:w="688"/>
        <w:gridCol w:w="688"/>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ascii="楷体" w:hAnsi="楷体" w:eastAsia="楷体" w:cs="楷体"/>
                <w:kern w:val="0"/>
                <w:sz w:val="20"/>
                <w:szCs w:val="20"/>
                <w:lang w:val="en-US" w:eastAsia="zh-CN" w:bidi="ar"/>
              </w:rPr>
              <w:t>（本列数据的勾稽关系为：第一项加第二项之和，等于第三项加第四项之和）</w:t>
            </w:r>
          </w:p>
        </w:tc>
        <w:tc>
          <w:tcPr>
            <w:tcW w:w="4818"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kern w:val="0"/>
                <w:sz w:val="20"/>
                <w:szCs w:val="20"/>
                <w:lang w:val="en-US" w:eastAsia="zh-CN" w:bidi="ar"/>
              </w:rPr>
              <w:t>自然人</w:t>
            </w:r>
          </w:p>
        </w:tc>
        <w:tc>
          <w:tcPr>
            <w:tcW w:w="3441"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kern w:val="0"/>
                <w:sz w:val="20"/>
                <w:szCs w:val="20"/>
                <w:lang w:val="en-US" w:eastAsia="zh-CN" w:bidi="ar"/>
              </w:rPr>
              <w:t>法律服务机构</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三、本年度办理结果</w:t>
            </w: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（三）不予公开</w:t>
            </w: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5"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（四）无法提供</w:t>
            </w: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（五）不予处理</w:t>
            </w: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（六）其他处理</w:t>
            </w:r>
          </w:p>
        </w:tc>
        <w:tc>
          <w:tcPr>
            <w:tcW w:w="321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2 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黑体" w:hAnsi="黑体" w:eastAsia="黑体" w:cs="黑体"/>
          <w:b w:val="0"/>
          <w:bCs w:val="0"/>
          <w:i w:val="0"/>
          <w:iCs w:val="0"/>
          <w:caps w:val="0"/>
          <w:color w:val="333333"/>
          <w:spacing w:val="0"/>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黑体" w:hAnsi="黑体" w:eastAsia="黑体" w:cs="黑体"/>
          <w:b w:val="0"/>
          <w:bCs w:val="0"/>
          <w:i w:val="0"/>
          <w:iCs w:val="0"/>
          <w:caps w:val="0"/>
          <w:color w:val="333333"/>
          <w:spacing w:val="0"/>
          <w:sz w:val="32"/>
          <w:szCs w:val="32"/>
          <w:shd w:val="clear" w:color="auto" w:fill="FFFFFF"/>
        </w:rPr>
      </w:pPr>
      <w:r>
        <w:rPr>
          <w:rFonts w:hint="eastAsia" w:ascii="黑体" w:hAnsi="黑体" w:eastAsia="黑体" w:cs="黑体"/>
          <w:b w:val="0"/>
          <w:bCs w:val="0"/>
          <w:i w:val="0"/>
          <w:iCs w:val="0"/>
          <w:caps w:val="0"/>
          <w:color w:val="333333"/>
          <w:spacing w:val="0"/>
          <w:sz w:val="32"/>
          <w:szCs w:val="32"/>
          <w:shd w:val="clear" w:color="auto" w:fill="FFFFFF"/>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color="auto" w:fill="FFFFFF"/>
        </w:rPr>
      </w:pPr>
      <w:r>
        <w:rPr>
          <w:rFonts w:hint="eastAsia" w:ascii="黑体" w:hAnsi="黑体" w:eastAsia="黑体" w:cs="黑体"/>
          <w:b w:val="0"/>
          <w:bCs w:val="0"/>
          <w:i w:val="0"/>
          <w:iCs w:val="0"/>
          <w:caps w:val="0"/>
          <w:color w:val="333333"/>
          <w:spacing w:val="0"/>
          <w:sz w:val="32"/>
          <w:szCs w:val="32"/>
          <w:shd w:val="clear" w:color="auto"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1"/>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双桥镇</w:t>
      </w:r>
      <w:r>
        <w:rPr>
          <w:rFonts w:hint="eastAsia" w:ascii="仿宋_GB2312" w:hAnsi="仿宋_GB2312" w:eastAsia="仿宋_GB2312" w:cs="仿宋_GB2312"/>
          <w:sz w:val="32"/>
          <w:szCs w:val="32"/>
        </w:rPr>
        <w:t>在政府信息公开上</w:t>
      </w:r>
      <w:r>
        <w:rPr>
          <w:rFonts w:hint="eastAsia" w:ascii="仿宋_GB2312" w:hAnsi="仿宋_GB2312" w:eastAsia="仿宋_GB2312" w:cs="仿宋_GB2312"/>
          <w:sz w:val="32"/>
          <w:szCs w:val="32"/>
          <w:lang w:val="en-US" w:eastAsia="zh-CN"/>
        </w:rPr>
        <w:t>虽然</w:t>
      </w:r>
      <w:r>
        <w:rPr>
          <w:rFonts w:hint="eastAsia" w:ascii="仿宋_GB2312" w:hAnsi="仿宋_GB2312" w:eastAsia="仿宋_GB2312" w:cs="仿宋_GB2312"/>
          <w:sz w:val="32"/>
          <w:szCs w:val="32"/>
        </w:rPr>
        <w:t>取得了一定成效，</w:t>
      </w:r>
      <w:r>
        <w:rPr>
          <w:rFonts w:hint="eastAsia" w:ascii="仿宋_GB2312" w:hAnsi="仿宋_GB2312" w:eastAsia="仿宋_GB2312" w:cs="仿宋_GB2312"/>
          <w:sz w:val="32"/>
          <w:szCs w:val="32"/>
          <w:lang w:val="en-US" w:eastAsia="zh-CN"/>
        </w:rPr>
        <w:t>但是与上级的要求还是存在差距，</w:t>
      </w:r>
      <w:r>
        <w:rPr>
          <w:rFonts w:hint="eastAsia" w:ascii="仿宋_GB2312" w:hAnsi="仿宋_GB2312" w:eastAsia="仿宋_GB2312" w:cs="仿宋_GB2312"/>
          <w:sz w:val="32"/>
          <w:szCs w:val="32"/>
        </w:rPr>
        <w:t>仍存在问题与不足，主要体现在：一是对政府信息公开的有关细则和政策把握还不够全面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对一些应该公示的信息公开得不及时</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val="en-US" w:eastAsia="zh-CN"/>
        </w:rPr>
        <w:t>仍存在审核把关不严的问题，出现了公开信息中含有身份证号等问题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1"/>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双桥镇将压实责任、加强审核，强化业务，具体做到：一是加强业务学习，提升工作能力。及时公开发布各类政策惠民信息，并向村（居）延伸，进一步完善政务公开信息发布管理、信息公开审核等各项制度。二是加强审核把关，严格遵守制度。切实做到“三审三校”，对发布的内容进行审核，规避风险，确保个人信息不泄露。三是加大政策宣传，回应群众关切。利用短视频、漫画、广播等线上线下的方式广泛宣传便民惠企政策、国家大政方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color="auto" w:fill="FFFFFF"/>
        </w:rPr>
      </w:pPr>
      <w:r>
        <w:rPr>
          <w:rFonts w:hint="eastAsia" w:ascii="黑体" w:hAnsi="黑体" w:eastAsia="黑体" w:cs="黑体"/>
          <w:b w:val="0"/>
          <w:bCs w:val="0"/>
          <w:i w:val="0"/>
          <w:iCs w:val="0"/>
          <w:caps w:val="0"/>
          <w:color w:val="333333"/>
          <w:spacing w:val="0"/>
          <w:sz w:val="32"/>
          <w:szCs w:val="32"/>
          <w:shd w:val="clear" w:color="auto"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1"/>
        <w:jc w:val="both"/>
        <w:textAlignment w:val="auto"/>
        <w:rPr>
          <w:rFonts w:hint="eastAsia" w:ascii="仿宋_GB2312" w:hAnsi="仿宋_GB2312" w:eastAsia="仿宋_GB2312" w:cs="仿宋_GB2312"/>
          <w:color w:val="auto"/>
          <w:sz w:val="32"/>
          <w:szCs w:val="32"/>
          <w:lang w:val="en-US" w:eastAsia="zh-CN"/>
        </w:rPr>
      </w:pPr>
      <w:bookmarkStart w:id="0" w:name="_GoBack"/>
      <w:r>
        <w:rPr>
          <w:rFonts w:hint="eastAsia" w:ascii="仿宋_GB2312" w:hAnsi="仿宋_GB2312" w:eastAsia="仿宋_GB2312" w:cs="仿宋_GB2312"/>
          <w:color w:val="auto"/>
          <w:sz w:val="32"/>
          <w:szCs w:val="32"/>
          <w:lang w:val="en-US" w:eastAsia="zh-CN"/>
        </w:rPr>
        <w:t>1.双桥镇严格按照国务院办公厅《政府信息公开信息处理费管理办法》（国办函〔2020〕109号）执行，信息处理费按照超额累进方式计算收费金额，采取按件计收或按量计收方式，2022年双桥镇信息处理费收费情况为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黑体" w:hAnsi="黑体" w:eastAsia="黑体" w:cs="黑体"/>
          <w:b w:val="0"/>
          <w:bCs w:val="0"/>
          <w:i w:val="0"/>
          <w:iCs w:val="0"/>
          <w:caps w:val="0"/>
          <w:color w:val="auto"/>
          <w:spacing w:val="0"/>
          <w:sz w:val="32"/>
          <w:szCs w:val="32"/>
          <w:shd w:val="clear" w:color="auto" w:fill="FFFFFF"/>
        </w:rPr>
      </w:pPr>
      <w:r>
        <w:rPr>
          <w:rFonts w:hint="eastAsia" w:ascii="仿宋_GB2312" w:eastAsia="仿宋_GB2312" w:cs="仿宋_GB2312"/>
          <w:color w:val="auto"/>
          <w:kern w:val="2"/>
          <w:sz w:val="32"/>
          <w:szCs w:val="32"/>
          <w:lang w:val="en-US" w:eastAsia="zh-CN" w:bidi="ar"/>
        </w:rPr>
        <w:t>2.</w:t>
      </w:r>
      <w:r>
        <w:rPr>
          <w:rFonts w:hint="eastAsia" w:ascii="仿宋_GB2312" w:hAnsi="Calibri" w:eastAsia="仿宋_GB2312" w:cs="仿宋_GB2312"/>
          <w:color w:val="auto"/>
          <w:kern w:val="2"/>
          <w:sz w:val="32"/>
          <w:szCs w:val="32"/>
          <w:lang w:val="en-US" w:eastAsia="zh-CN" w:bidi="ar"/>
        </w:rPr>
        <w:t>本年度报告的电子版可以从万载县人民政府网站（http://www.wanzai.gov.cn/wzxrmzf/sqz/xxgk.shtml）下载。如对本报告有任何疑问，请联系：</w:t>
      </w:r>
      <w:r>
        <w:rPr>
          <w:rFonts w:hint="eastAsia" w:ascii="仿宋_GB2312" w:eastAsia="仿宋_GB2312" w:cs="仿宋_GB2312"/>
          <w:color w:val="auto"/>
          <w:kern w:val="2"/>
          <w:sz w:val="32"/>
          <w:szCs w:val="32"/>
          <w:lang w:val="en-US" w:eastAsia="zh-CN" w:bidi="ar"/>
        </w:rPr>
        <w:t>双桥镇</w:t>
      </w:r>
      <w:r>
        <w:rPr>
          <w:rFonts w:hint="eastAsia" w:ascii="仿宋_GB2312" w:hAnsi="Calibri" w:eastAsia="仿宋_GB2312" w:cs="仿宋_GB2312"/>
          <w:color w:val="auto"/>
          <w:kern w:val="2"/>
          <w:sz w:val="32"/>
          <w:szCs w:val="32"/>
          <w:lang w:val="en-US" w:eastAsia="zh-CN" w:bidi="ar"/>
        </w:rPr>
        <w:t>人民政府（地址：万载县</w:t>
      </w:r>
      <w:r>
        <w:rPr>
          <w:rFonts w:hint="eastAsia" w:ascii="仿宋_GB2312" w:eastAsia="仿宋_GB2312" w:cs="仿宋_GB2312"/>
          <w:color w:val="auto"/>
          <w:kern w:val="2"/>
          <w:sz w:val="32"/>
          <w:szCs w:val="32"/>
          <w:lang w:val="en-US" w:eastAsia="zh-CN" w:bidi="ar"/>
        </w:rPr>
        <w:t>双桥镇双桥街</w:t>
      </w:r>
      <w:r>
        <w:rPr>
          <w:rFonts w:hint="eastAsia" w:ascii="仿宋_GB2312" w:hAnsi="Calibri" w:eastAsia="仿宋_GB2312" w:cs="仿宋_GB2312"/>
          <w:color w:val="auto"/>
          <w:kern w:val="2"/>
          <w:sz w:val="32"/>
          <w:szCs w:val="32"/>
          <w:lang w:val="en-US" w:eastAsia="zh-CN" w:bidi="ar"/>
        </w:rPr>
        <w:t>，邮编：33610</w:t>
      </w:r>
      <w:r>
        <w:rPr>
          <w:rFonts w:hint="eastAsia" w:ascii="仿宋_GB2312" w:eastAsia="仿宋_GB2312" w:cs="仿宋_GB2312"/>
          <w:color w:val="auto"/>
          <w:kern w:val="2"/>
          <w:sz w:val="32"/>
          <w:szCs w:val="32"/>
          <w:lang w:val="en-US" w:eastAsia="zh-CN" w:bidi="ar"/>
        </w:rPr>
        <w:t>3</w:t>
      </w:r>
      <w:r>
        <w:rPr>
          <w:rFonts w:hint="eastAsia" w:ascii="仿宋_GB2312" w:hAnsi="Calibri" w:eastAsia="仿宋_GB2312" w:cs="仿宋_GB2312"/>
          <w:color w:val="auto"/>
          <w:kern w:val="2"/>
          <w:sz w:val="32"/>
          <w:szCs w:val="32"/>
          <w:lang w:val="en-US" w:eastAsia="zh-CN" w:bidi="ar"/>
        </w:rPr>
        <w:t>，</w:t>
      </w:r>
      <w:r>
        <w:rPr>
          <w:rFonts w:hint="eastAsia" w:ascii="仿宋_GB2312" w:eastAsia="仿宋_GB2312" w:cs="仿宋_GB2312"/>
          <w:color w:val="auto"/>
          <w:kern w:val="2"/>
          <w:sz w:val="32"/>
          <w:szCs w:val="32"/>
          <w:lang w:val="en-US" w:eastAsia="zh-CN" w:bidi="ar"/>
        </w:rPr>
        <w:t xml:space="preserve">联系电话： </w:t>
      </w:r>
      <w:r>
        <w:rPr>
          <w:rFonts w:hint="eastAsia" w:ascii="仿宋_GB2312" w:hAnsi="Calibri" w:eastAsia="仿宋_GB2312" w:cs="仿宋_GB2312"/>
          <w:color w:val="auto"/>
          <w:kern w:val="2"/>
          <w:sz w:val="32"/>
          <w:szCs w:val="32"/>
          <w:lang w:val="en-US" w:eastAsia="zh-CN" w:bidi="ar"/>
        </w:rPr>
        <w:t>0795-8</w:t>
      </w:r>
      <w:r>
        <w:rPr>
          <w:rFonts w:hint="eastAsia" w:ascii="仿宋_GB2312" w:eastAsia="仿宋_GB2312" w:cs="仿宋_GB2312"/>
          <w:color w:val="auto"/>
          <w:kern w:val="2"/>
          <w:sz w:val="32"/>
          <w:szCs w:val="32"/>
          <w:lang w:val="en-US" w:eastAsia="zh-CN" w:bidi="ar"/>
        </w:rPr>
        <w:t>872</w:t>
      </w:r>
      <w:r>
        <w:rPr>
          <w:rFonts w:hint="eastAsia" w:ascii="仿宋_GB2312" w:hAnsi="Calibri" w:eastAsia="仿宋_GB2312" w:cs="仿宋_GB2312"/>
          <w:color w:val="auto"/>
          <w:kern w:val="2"/>
          <w:sz w:val="32"/>
          <w:szCs w:val="32"/>
          <w:lang w:val="en-US" w:eastAsia="zh-CN" w:bidi="ar"/>
        </w:rPr>
        <w:t>001）。</w:t>
      </w:r>
    </w:p>
    <w:bookmarkEnd w:id="0"/>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kNTA4YWY1MmM2Njc5YTZhOGY3NGE5MzljMWU5YzEifQ=="/>
  </w:docVars>
  <w:rsids>
    <w:rsidRoot w:val="1BED604D"/>
    <w:rsid w:val="01B110AA"/>
    <w:rsid w:val="1BED604D"/>
    <w:rsid w:val="1C08220E"/>
    <w:rsid w:val="27567FEB"/>
    <w:rsid w:val="28FD5B2F"/>
    <w:rsid w:val="2BE20143"/>
    <w:rsid w:val="407917C8"/>
    <w:rsid w:val="50616DC4"/>
    <w:rsid w:val="5C9C2A86"/>
    <w:rsid w:val="6C892993"/>
    <w:rsid w:val="711A1E22"/>
    <w:rsid w:val="774B1AB0"/>
    <w:rsid w:val="7E5A0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qFormat/>
    <w:uiPriority w:val="0"/>
    <w:rPr>
      <w:color w:val="333333"/>
      <w:u w:val="none"/>
    </w:rPr>
  </w:style>
  <w:style w:type="character" w:customStyle="1" w:styleId="7">
    <w:name w:val="article-icon"/>
    <w:basedOn w:val="4"/>
    <w:uiPriority w:val="0"/>
  </w:style>
  <w:style w:type="character" w:customStyle="1" w:styleId="8">
    <w:name w:val="first-child"/>
    <w:basedOn w:val="4"/>
    <w:uiPriority w:val="0"/>
  </w:style>
  <w:style w:type="character" w:customStyle="1" w:styleId="9">
    <w:name w:val="hover16"/>
    <w:basedOn w:val="4"/>
    <w:uiPriority w:val="0"/>
    <w:rPr>
      <w:shd w:val="clear" w:fill="929292"/>
    </w:rPr>
  </w:style>
  <w:style w:type="character" w:customStyle="1" w:styleId="10">
    <w:name w:val="llcs"/>
    <w:basedOn w:val="4"/>
    <w:uiPriority w:val="0"/>
    <w:rPr>
      <w:vanish/>
    </w:rPr>
  </w:style>
  <w:style w:type="character" w:customStyle="1" w:styleId="11">
    <w:name w:val="layui-this"/>
    <w:basedOn w:val="4"/>
    <w:uiPriority w:val="0"/>
    <w:rPr>
      <w:bdr w:val="single" w:color="EEEEEE" w:sz="6" w:space="0"/>
      <w:shd w:val="clear" w:fill="FFFFFF"/>
    </w:rPr>
  </w:style>
  <w:style w:type="character" w:customStyle="1" w:styleId="12">
    <w:name w:val="first-child1"/>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2647</Words>
  <Characters>2911</Characters>
  <Lines>0</Lines>
  <Paragraphs>0</Paragraphs>
  <TotalTime>0</TotalTime>
  <ScaleCrop>false</ScaleCrop>
  <LinksUpToDate>false</LinksUpToDate>
  <CharactersWithSpaces>2918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2023-01-05T09:17:00Z</dcterms:created>
  <dc:creator>Administrator</dc:creator>
  <cp:lastModifiedBy>Administrator</cp:lastModifiedBy>
  <dcterms:modified xsi:type="dcterms:W3CDTF">2023-01-12T10:39:35Z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7E3384FDB6A14270B6BC5A33AAA9A108</vt:lpwstr>
  </property>
</Properties>
</file>