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万载县司法局2023年政府信息公开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工作年度报告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left="839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>本报告依据《中华人民共和国政府信息公开条例》（国务院令第711号，以下简称《条例》）和国务院办公厅政府信息与政务公开办公室关于印发《中华人民共和国政府信息公开工作年度报告格式》的通知要求，由万载县司法局结合有关统计数据编制。本年度报告中所列数据的统计期限自2023年1月1日起至2023年12月31日止。全文由“总体情况”、“主动公开政府信息情况”、“收到和处理政府信息公开申请情况”、“政府信息公开行政复议、行政诉讼情况”、“存在的主要问题及改进情况”、“其他需要报告的事项”六个部分组成。本年度报告的电子版可以从万载县人民政府网站（www.wanzai.gov.cn）下载。如对本报告有任何疑问，请与万载县司法局人秘股联系（地址：万载县和谐家园一期19栋，电话：0795-8823130，邮编：336100）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7" w:firstLineChars="196"/>
        <w:jc w:val="both"/>
        <w:textAlignment w:val="auto"/>
        <w:rPr>
          <w:rFonts w:hint="eastAsia" w:ascii="黑体" w:hAnsi="黑体" w:eastAsia="黑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2023年，万载县司法局坚持以习近平新时代中国特色社会主义思想为指导，认真贯彻落实《中华人民共和国政府信息公开条例》，切实按照省、市、县关于全面推进政务公开工作的部署要求，积极推进政务公开工作，加强信息发布、解读和回应工作，加强制度建设，不断增强县司法局政务公开实效，进一步提高政府公信力，更好地发挥信息公开对依法治县的促进作用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宋体" w:eastAsia="楷体_GB2312" w:cs="宋体"/>
          <w:b/>
          <w:bCs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bCs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" w:eastAsia="楷体_GB2312" w:cs="楷体"/>
          <w:b/>
          <w:bCs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" w:eastAsia="楷体_GB2312" w:cs="楷体"/>
          <w:b/>
          <w:bCs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" w:eastAsia="楷体_GB2312" w:cs="楷体"/>
          <w:b/>
          <w:bCs w:val="0"/>
          <w:sz w:val="32"/>
          <w:szCs w:val="32"/>
          <w:shd w:val="clear" w:color="auto" w:fill="FFFFFF"/>
        </w:rPr>
        <w:t>主动公开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2023年度我局共发布各类信息信息75条，其中信息公开指南1条，概况信息3条；政务动态信息41条，公共公示9条；财经信息4条；政策文件4条；行政执法2条；解读回应3条；计划总结5条；公共法律服务3条等。我局围绕司法行政工作、六稳六保、法治宣传、公共法律服务等重点领域及切实政策解读，主动回应社会关切等方面贯彻落实信息公开工作。同时做好做本单位部门财政预决算财政信息公开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</w:rPr>
        <w:t>依申请公开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严格按照《政府信息公开条例》，明确办公室负责接收、登记依申请公开需求，主要负责同志审签，分管负责同志签署办理意见，业务股室具体办理，再由办公室反馈、归档的工作流程，推进依申请公开标准化规范化建设。按照规定答复模板，规范政府信息公开申请答复文书格式，根据申请实际依法保证公众合理信息需求。除涉及国家秘密、商业秘密和个人隐私的事务，做到经常性工作及时公开，阶段性工作定期公开。2023年，我局未收到群众依申请公开事项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</w:rPr>
        <w:t>政府信息管理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局成立了政务公开工作领导小组，对政务公开工作落实了专人负责，并进一步完善了政务公开各项制度，确保政府信息公开工作持续良好开展。持续健全完善监督机制，推动我局政务信息公开工作进一步规范化、制度化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val="en-US" w:eastAsia="zh-CN"/>
        </w:rPr>
        <w:t>(四)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</w:rPr>
        <w:t>政府信息公开平台建设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明确了各基层司法所、机关各股室政务信息公开工作职责，明确专职人员进行信息公开报送，进一步明确政务公开责任追究办法，完善保密审查等程序，完善配套制度，确保政务信息公开工作取得实效。充分发挥万载县人民政府网站作为信息公开第一平台作用，按照要求及时通过门户网站发布政策文件、工作动态、解读回应等信息向基层群众延伸，为公众就近获取政府信息提供便利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仿宋_GB2312" w:eastAsia="楷体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" w:eastAsia="楷体_GB2312" w:cs="楷体"/>
          <w:b/>
          <w:sz w:val="32"/>
          <w:szCs w:val="32"/>
          <w:shd w:val="clear" w:color="auto" w:fill="FFFFFF"/>
        </w:rPr>
        <w:t>监督保障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围绕政府信息公开的范围、内容、形式等，建立健全信息公开审核、保密安全等制度，按照“谁公开、谁负责”和“先审查、后公开”的原则，对拟公开的信息均进行逐级审核，确保内容准确、表述规范。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宋体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宋体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2023年，县司法局政府信息公开工作虽然取得了一定的成效，但也存在一些不足。主要表现在：一是政务公开实效有待进一步增强。创新意识不够强，主动公开方面信息发布、政策解读等质量和形式还有待进一步提高；二是政务公开能力建设有待进一步提升，政务公开工作存在人手不足和工作人员专业水平不够的问题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对此，县司法局将进一步全面推进政务公开工作。重点做好以下工作：一是创新公开方式，不断深化公开实效。在充分运用网站、政务新媒体的基础上，进一步拓宽信息公开渠道，畅通与公众互动的渠道，积极运用主流媒体形式进行主动公开，不断提高公开的质量。二是加强队伍建设，不断深化工作合力。加强统筹协调，通过组织开展培训等方式，强化责任意识和公开意识，提升工作能力和业务水平，切实促进全局上下齐心协力推动工作开展和落实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仿宋_GB2312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  <w:shd w:val="clear" w:color="auto" w:fill="FFFFFF"/>
        </w:rPr>
        <w:t>六、</w:t>
      </w:r>
      <w:r>
        <w:rPr>
          <w:rFonts w:hint="eastAsia" w:ascii="黑体" w:hAnsi="黑体" w:eastAsia="黑体" w:cs="宋体"/>
          <w:b w:val="0"/>
          <w:bCs/>
          <w:sz w:val="32"/>
          <w:szCs w:val="32"/>
          <w:shd w:val="clear" w:color="auto" w:fill="FFFFFF"/>
        </w:rPr>
        <w:t>其他需要报告的事项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按照《国务院办公厅关于印发〈政府信息公开信息处理费管理办法〉的通知》（国办函〔2020〕109号）规定的按件、按量收费标准，2023年度未产生信息公开处理费。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6C895"/>
    <w:multiLevelType w:val="singleLevel"/>
    <w:tmpl w:val="2D46C8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4B83E1"/>
    <w:multiLevelType w:val="singleLevel"/>
    <w:tmpl w:val="7F4B83E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ZDg2ODliNjQxNWNjYTY4MzRkNDhhNmVkYTZmZTYifQ=="/>
  </w:docVars>
  <w:rsids>
    <w:rsidRoot w:val="1C0C470B"/>
    <w:rsid w:val="12BD60B7"/>
    <w:rsid w:val="1C0C470B"/>
    <w:rsid w:val="21806AB8"/>
    <w:rsid w:val="2ECD4C0E"/>
    <w:rsid w:val="34716B97"/>
    <w:rsid w:val="3C2A5BAA"/>
    <w:rsid w:val="5BE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2023-12-25T07:27:00Z</dcterms:created>
  <dc:creator>浮生未歇</dc:creator>
  <cp:lastModifiedBy>浮生未歇</cp:lastModifiedBy>
  <cp:lastPrinted>2023-12-28T07:15:00Z</cp:lastPrinted>
  <dcterms:modified xsi:type="dcterms:W3CDTF">2024-01-23T02:48:20Z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550FB4A4B6E74AB39C50E04BD06884E1_11</vt:lpwstr>
  </property>
</Properties>
</file>