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公开工作年度报告（以下简称年度报告），是《中华人民共和国政府信息公开条例》确立的法定制度安排，是全面反映政府信息公开工作情况、加强政府信息管理、展现政府施政过程及结果的重要方式，对于加强政府自身建设、推进国家治理体系和治理能力现代化具有重要意义。依据《中华人民共和国政府信息公开条例》第五十条的要求，结合工作实际和县医保局结合有关统计数据编制，本年度报告中所列数据的统计期限自2021年1月1日起至2021年12月31日止。本年度报告的电子版可以从万载县人民政府网站（医疗保障局）下载。如对本报告有任何疑问，请与县医保局办公室联系（地址：万载县迎宾大道人社大楼416室，电话：0795-8823370，邮编：336100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根据省、市关于政务工作的各项文件精神，结合自身工作实际，印发了《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万载县医保局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年政务公开工作要点》，明确目标任务，压实政务公开工作责任，不断健全网站信息发布机制、政务公开激励机制。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主要领导高度重视，经常询问并倾听政务公开工作情况，对重要、热点信息做到亲自审阅、亲自签批。明确文字功底强、业务能力强、责任心强的分管领导具体负责，配备年轻、肯学的干部具体管理。二是严格落实政务公开工作“三审三校”制度，完善工作机制，落实层层审核、校验责任制，明确网站各栏目的更新要求，班子成员及分管科室负责人各司其职、各负其责，确保信息公开的及时性与准确性。三是落实信息公开监督检查机制，对不及时公开、不符合要求公开的内容及相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室实行通报制度，并督促整改。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（三）平台建设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一是充分利用万载县人民政府官网和“万载发布”微信公众号等平台抓好医疗保障中心工作各方面的信息公开，做到公开透明，提高群众知晓率。加强医保政策宣传发布工作。二是设立热线电话，并通过网络及新媒体向社会发布，确保24小时通畅，及时处置群众反映各类问题信息。三是推进服务公开，进一步提升政务公开专区功能。坚持“专区姓专，高效便民”的原则，融合线上线下政务公开和服务，实现“一站式查询”。在做好政府信息查阅、依申请公开受理、窗口办理等常规服务外，设立线下政策咨询综合服务点，及时准确地为企业、群众提供“一号答”“一站式”的政策咨询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局在推进政务公开方面做了大量的工作，取得了一些成效，但也存在一些问题：一是部分工作人员的公开意识还有待加强；二是重点领域公开内容有待完善，发布要素内容有待丰富。下一步我局将继续充实公开内容，进一步做好主动公开和依申请公开两类政府信息的界定，完善主动公开的政府信息目录，及时更新栏目内容，加强对公众关注度高的政府热点信息的梳理。同时加大内部培训力度，加大对政府信息公开制度的宣传及局政务信息报送工作的培训力度，让机关干部熟悉政务公开各项规章制度、工作流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我局严格按照国务院办公厅《政府信息公开信息处理费管理办法》（国办函【2020】109号）执行，信息处理费按照超额累进方式计算收费金额，采取按件计收或按量计收方式，2021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年我局信息处理收费情况为零。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NGU3NTA3NWM2MWVkMjI2YzgzMzU3ZmZmYTRkNDkifQ=="/>
  </w:docVars>
  <w:rsids>
    <w:rsidRoot w:val="4DD32E38"/>
    <w:rsid w:val="211669CA"/>
    <w:rsid w:val="4DD32E38"/>
    <w:rsid w:val="511E10BE"/>
    <w:rsid w:val="64397DD4"/>
    <w:rsid w:val="743E7BCA"/>
    <w:rsid w:val="76641AEE"/>
    <w:rsid w:val="7E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2137</Words>
  <Characters>2385</Characters>
  <Lines>0</Lines>
  <Paragraphs>0</Paragraphs>
  <TotalTime>1</TotalTime>
  <ScaleCrop>false</ScaleCrop>
  <LinksUpToDate>false</LinksUpToDate>
  <CharactersWithSpaces>2393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2022-01-20T07:34:00Z</dcterms:created>
  <dc:creator>lenovo</dc:creator>
  <cp:lastModifiedBy>WPS_1474858374</cp:lastModifiedBy>
  <dcterms:modified xsi:type="dcterms:W3CDTF">2023-01-16T01:51:17Z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7AB13AF508094F43854AB4C04744519C</vt:lpwstr>
  </property>
</Properties>
</file>