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万载县202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年政府信息公开工作年度报告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中华人民共和国政府信息公开工作年度报告格式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的通知通知》（国办公开办函〔2021〕30号）要求，由万载县人民政府办公室结合有关统计数据编制。本年度报告中所列数据的统计期限自202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年12月31日止。全文包括总体情况、主动公开政府信息情况、收到和处理政府信息公开申请情况、政府信息公开行政复议行政诉讼情况、存在的主要问题及改进情况、其他需要报告的事项。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我县按照《条例》和国家、省、市2021年政务公开工作要点的有关要求，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践行以人民为中心发展思想，全流程线上线下融合稳步推进政务公开各项工作，把政务公开作为推进“放管服”改革、优化营商环境作为重要抓手，取得一定成效。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（一）主动公开方面。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县政府网站信息公开平台主动公开政府信息7861条，较上年同期增长8.5%,依法依规回复依申请公开22件，及时妥善回复各类关注问题32件，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万载县人民政府发布228条，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有效保障了人民群众的知情权、参与权、表达权和监督权。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突出重点，着力推进重点领域信息公开。根据2021年政务公开目录规范调整栏目设置，按照“五公开”要求，高质量推进重点领域全流程公开。今年以来，主动公开财经信息183条，财政直达基层专项资金信息130条，重大建设项目批准和实施、公共资源配置领域信息456条，三大攻坚战领域信息162条，公共监管、社会公益事业建设领域信息772条，“六稳”“六保”、优化营商环境领域等信息50余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（二）依申请公开方面。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健全完善依申请公开受理程序，畅通线上线下申请渠道，专人做好依申请公开的接收，做好依申请公开闭环管理，共受理并依法妥善回复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22件依申请公开，其中1件为法人申请。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（三）政府信息管理方面。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了政府信息管理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机制，制定印发了《关于印发万载县政务公开工作职责分工的通知》、《&lt;万载县人民政府信息主动公开制度&gt;等7项制度》。明确了责任分工，工作重点和工作要求，从信息主动公开、发布协调、公开属性源头认定、考核评议、重大决策预公开、政策解读、政务舆情应急处置等7个方面，进一步规范了政务公开的全流程。制定了《万载县人民政府政策解读机制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和《万载县政务公开政策解读专员制度（试行）》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，明确政策解读专员制度和“谁起草、谁解读”的原则，解读材料要求做到三个“同步”，即同步组织、同步审签、同步部署。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全年</w:t>
      </w:r>
      <w:r>
        <w:rPr>
          <w:rFonts w:hint="eastAsia" w:ascii="仿宋_GB2312" w:hAnsi="仿宋_GB2312" w:eastAsia="仿宋_GB2312" w:cs="仿宋_GB2312"/>
          <w:sz w:val="32"/>
          <w:szCs w:val="32"/>
        </w:rPr>
        <w:t>共发布视频解读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篇，H5解读2篇，图解6篇，漫画解读2篇，问答解读4篇，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现场解读1篇，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其他解读形式23篇，县政府工作报告解读视频获得全市评比第二名。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平台建设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方面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门户网站焕然一新。今年我县对县政府官方网站进行了全面升级改版，大力优化政府信息公开平台和栏目设置，设计开发政府信息公开新功能10余项，各部门法定主动公开栏目按“五公开”和重点领域公开合理分类，子栏目由65个增加到83个。同时根据机构改革进一步完善政务公开主体，信息公开重点部门由50个调整为36个。政务公开专区建设全面升级。目前，各部门办事大厅及各乡镇均建立了政务公开线下专区，政务公开专区与帮代办中心有机结合，打造“政务公开+政务服务”专区，直接受理群众办事过程中可能遇到的“疑难杂症”，切实解决群众在查阅政府信息和办事过程中遇到的堵点、痛点、难点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(五)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监督保障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严格执行“一周一找错，一月一调度，一季一通报，一年一考评”的工作机制，定期通过网上监测、实地督查等方式，促进各单位政务公开工作的有效落实。加强政务新媒体监管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省、市有关文件要求，我县对全县政府系统政务新媒体账号进行了专项排查整治，2021年集中注销关停不符合规范的新媒体账号20个，保留9个(万载环保微博及公众号、万载气象微博、万载文旅、万载禁毒头条、万载警事抖音、万载交警微博及抖音、万载公安）。保留的均纳入了全国政务新媒体监测系统。对纳入监测系统的政务新媒体实行不定期抽查管理，确保监测系统内的政务新媒体健康有序运行。积极开展政务公开培训。开展了全县性政务公开工作培训4次，从政府信息定义、工作制度、公开的主体和范围、信息公开年报、依申请公开办理程序和时限等方面进行详细解读。县、乡换届期间，全县政务公开队伍保持了总体稳定并提升业务素质，工作得到有效衔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12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91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18956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27623.6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主要存在以下问题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一是思想认识不够高。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些乡镇和部门的领导干部对政务公开的重要性、必要性缺乏正确的认识，有的认为政务公开只是一项“花架子”工程，对政务公开工作过问不多；有的认为政务公开内容多、程序多、工作量大，不愿下真功夫去抓；还有的对政务公开有“恐惧”心理，怕暴露问题，不愿回应民众关切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二是工作落实有差距。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策解读不到位，大部分乡镇和部门对政策文件的解读没有实现同步签发，解读质量不高，解读形式也比较单一，基本都是文字解读，极少有运用图表、视频、动漫、H5等形式进行解读；同时信息发布审核不够严谨，经常出现严重表述错误及一般错敏字问题。线下政务公开专区投入不足，管理不到位，有形式没有内容，或是展示的内容办事指南类信息多，政务公开的内容少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三是队伍建设存短板。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各乡镇各部门政务公开一般都由党政办或办公室负责，基本没有配备专职人员，工作人员流动性大，整体专业化、理论化水平不高，业务能力有限，一定程度上制约了我县政务公开工作的深入推进。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下一步工作打算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结合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各级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政务公开考核内容，打算在以下几个方面的做好我县政务公开工作：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(一）加大公开力度，确保政务公开接地气。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是让群众“看得见”。在公开的内容方面，全力突出“五公开”，继续坚持“以公开为常态，不公开为例外”，实实在在地落实好人民群众的知情权、监督权；在公开的渠道方面，不断完善县政府信息公开平台，用好政务公开专区、“两微一端”、档案馆、图书馆等渠道。二是让群众“弄得懂”。督促单位运用接地气、形象化、通俗化的语言，化繁为简、化难为易多形式深入解读，着力解读政策措施的背景依据、目标任务、主要内容以及注意事项、惠民措施等，避免误解误读。确保让绝大多数群众一看就懂。三是让群众“问得清”。坚持需求导向，把“听民声、察民情、知民意、解民忧”放在政务公开工作首位，对社会普遍关心、涉及群众切身利益的相关信息及时、准确、全面公开。围绕“便民”二字深化政务公开，充分地运用12345热线等平台资源，建立政策咨询热线，探索更加便民便捷的服务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(二）严格信息审核，确保信息发布时度效。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按照“谁发布谁负责、谁主管谁负责”的原则，进一步健全信息安全专人负责、专人审查制度，对公开信息进行严格的涉密及错敏字等内容审查，确保信息发布准确、全面、安全、及时。同时以“业务素养+业务水平”为抓手，进一步加大网站信息上传、审核的培训和教育力度，全面提升政务公开人员的业务能力和专业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(三）加强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监督考核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，确保政务公开决策落实。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充分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发挥考核监督“指挥棒”作用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，提升日常工作落实情况考核权重，提升各单位工作人员思想认识，将国家、省、市决策部署落实落细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通过以评促建、以评促改、以评促管，切实保障各项制度政策落实到位。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严格按照国务院办公厅《政府信息公开信息处理费管理办法》（国办函〔2020〕109号）执行，信息处理费按照超额累进方式计算收费金额，采取按件计收或按量计收方式，2021年我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信息处理费收费情况为零。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本年度报告的电子版可以从万载县人民政府网站（http://www.wanzai.gov.cn）下载。如对本报告有任何疑问，请与县政府办联系（地址：万载县康乐街道沿河西路262号。联系电话：0795-8819792，邮箱：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"mailto:gov@wanzai.gov.cn）。"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gov@wanzai.gov.cn）。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DRiYzAyMGFiM2Y2Y2Q4NGJjZDViYjE1NGVhMmEifQ=="/>
  </w:docVars>
  <w:rsids>
    <w:rsidRoot w:val="35693CFD"/>
    <w:rsid w:val="0A641F63"/>
    <w:rsid w:val="330E47C6"/>
    <w:rsid w:val="35693CFD"/>
    <w:rsid w:val="364F3A83"/>
    <w:rsid w:val="4BC817E8"/>
    <w:rsid w:val="56132589"/>
    <w:rsid w:val="5EEB991D"/>
    <w:rsid w:val="71D1364F"/>
    <w:rsid w:val="75BE544D"/>
    <w:rsid w:val="76FE8CAD"/>
    <w:rsid w:val="7EFFE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3876</Words>
  <Characters>4048</Characters>
  <Lines>0</Lines>
  <Paragraphs>0</Paragraphs>
  <TotalTime>3</TotalTime>
  <ScaleCrop>false</ScaleCrop>
  <LinksUpToDate>false</LinksUpToDate>
  <CharactersWithSpaces>4054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2021-12-28T15:58:00Z</dcterms:created>
  <dc:creator>许</dc:creator>
  <cp:lastModifiedBy>Administrator</cp:lastModifiedBy>
  <dcterms:modified xsi:type="dcterms:W3CDTF">2023-03-16T10:51:02Z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F86A1BE842914FA6A0AFCB7FA1A032BF</vt:lpwstr>
  </property>
</Properties>
</file>